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7B" w:rsidRPr="00692EA5" w:rsidRDefault="00A03D7B" w:rsidP="00A03D7B">
      <w:pPr>
        <w:pStyle w:val="Ttulo1"/>
        <w:spacing w:before="96" w:line="283" w:lineRule="auto"/>
        <w:ind w:left="426" w:right="143"/>
        <w:jc w:val="both"/>
        <w:rPr>
          <w:sz w:val="24"/>
        </w:rPr>
      </w:pPr>
      <w:r w:rsidRPr="00692EA5">
        <w:rPr>
          <w:rFonts w:eastAsia="Times New Roman"/>
          <w:bCs w:val="0"/>
          <w:sz w:val="24"/>
        </w:rPr>
        <w:t xml:space="preserve">TERMO DE REFERÊNCIA PARA DISPENSA DO CHAMAMENTO PÚBLICO COM VISTA À CELEBRAÇÃO DE PARCERIA, A SER EXECUTADA EM REGIME DE MÚTUA COOPERAÇÃO, </w:t>
      </w:r>
      <w:r w:rsidR="00692EA5" w:rsidRPr="00692EA5">
        <w:rPr>
          <w:rFonts w:eastAsia="Times New Roman"/>
          <w:bCs w:val="0"/>
          <w:sz w:val="24"/>
        </w:rPr>
        <w:t xml:space="preserve">DESTINADA A REPASSE DE ALIMENTOS </w:t>
      </w:r>
      <w:r w:rsidR="00692EA5" w:rsidRPr="00692EA5">
        <w:rPr>
          <w:sz w:val="24"/>
        </w:rPr>
        <w:t xml:space="preserve">RICOS EM PROTEÍNAS </w:t>
      </w:r>
      <w:r w:rsidR="00692EA5" w:rsidRPr="00692EA5">
        <w:rPr>
          <w:rFonts w:eastAsia="Times New Roman"/>
          <w:bCs w:val="0"/>
          <w:sz w:val="24"/>
        </w:rPr>
        <w:t xml:space="preserve">ADQUIRIDOS POR MEIO DE RECURSO FINANCEIRO EMERGENCIAL DA PORTARIA 369, </w:t>
      </w:r>
      <w:r w:rsidR="00692EA5" w:rsidRPr="00692EA5">
        <w:rPr>
          <w:sz w:val="24"/>
        </w:rPr>
        <w:t xml:space="preserve">PARA O ATENDIMENTO DE </w:t>
      </w:r>
      <w:r w:rsidR="00692EA5" w:rsidRPr="00692EA5">
        <w:rPr>
          <w:rFonts w:eastAsia="Times New Roman"/>
          <w:bCs w:val="0"/>
          <w:sz w:val="24"/>
        </w:rPr>
        <w:t>PESSOAS IDOSAS ACOLHIDAS NO SERVI</w:t>
      </w:r>
      <w:r w:rsidR="00692EA5">
        <w:rPr>
          <w:rFonts w:eastAsia="Times New Roman"/>
          <w:bCs w:val="0"/>
          <w:sz w:val="24"/>
        </w:rPr>
        <w:t xml:space="preserve">ÇO DE ACOLHIMENTO INSTITUCIONAL, </w:t>
      </w:r>
      <w:r w:rsidR="00692EA5">
        <w:rPr>
          <w:sz w:val="24"/>
        </w:rPr>
        <w:t>SERVIÇO OFERTADO PELA</w:t>
      </w:r>
      <w:r w:rsidRPr="00692EA5">
        <w:rPr>
          <w:sz w:val="24"/>
        </w:rPr>
        <w:t xml:space="preserve"> PROTEÇÃO SOCIAL ESPECIAL</w:t>
      </w:r>
      <w:r w:rsidR="00692EA5">
        <w:rPr>
          <w:sz w:val="24"/>
        </w:rPr>
        <w:t xml:space="preserve"> DE ALTA COMPLEXIDADE</w:t>
      </w:r>
      <w:r w:rsidRPr="00692EA5">
        <w:rPr>
          <w:sz w:val="24"/>
        </w:rPr>
        <w:t>.</w:t>
      </w:r>
    </w:p>
    <w:p w:rsidR="00A03D7B" w:rsidRPr="00692EA5" w:rsidRDefault="00A03D7B" w:rsidP="00A03D7B">
      <w:pPr>
        <w:rPr>
          <w:rFonts w:ascii="Times New Roman" w:hAnsi="Times New Roman"/>
          <w:sz w:val="24"/>
          <w:szCs w:val="24"/>
        </w:rPr>
      </w:pPr>
    </w:p>
    <w:p w:rsidR="00C909FA" w:rsidRDefault="00692EA5" w:rsidP="00C909FA">
      <w:pPr>
        <w:pStyle w:val="Corpodetexto"/>
        <w:spacing w:after="0" w:line="360" w:lineRule="auto"/>
        <w:ind w:left="397" w:right="136"/>
        <w:jc w:val="both"/>
        <w:rPr>
          <w:rFonts w:ascii="Times New Roman" w:hAnsi="Times New Roman"/>
          <w:sz w:val="22"/>
          <w:szCs w:val="22"/>
        </w:rPr>
      </w:pPr>
      <w:r w:rsidRPr="005B3BE1">
        <w:rPr>
          <w:rFonts w:ascii="Times New Roman" w:hAnsi="Times New Roman"/>
          <w:sz w:val="22"/>
          <w:szCs w:val="22"/>
        </w:rPr>
        <w:t>A Chefe de Gabinete da Secretaria Municipal de Assistência Social no uso de suas atribuições e competências, e em atendimento às disposições do inciso II, do art. 30 da Lei Federal n.º 13.019 de 2014, alterada pela Lei nº 13.204 de 2015, bem como da Resolução CNAS n.º 21/2016</w:t>
      </w:r>
      <w:r>
        <w:rPr>
          <w:rFonts w:ascii="Times New Roman" w:hAnsi="Times New Roman"/>
          <w:sz w:val="22"/>
          <w:szCs w:val="22"/>
        </w:rPr>
        <w:t xml:space="preserve">, do art. 8º, </w:t>
      </w:r>
      <w:r w:rsidRPr="00E86C51">
        <w:rPr>
          <w:rFonts w:ascii="Times New Roman" w:hAnsi="Times New Roman"/>
          <w:sz w:val="22"/>
          <w:szCs w:val="22"/>
        </w:rPr>
        <w:t>§ 5</w:t>
      </w:r>
      <w:r w:rsidRPr="005B3BE1">
        <w:rPr>
          <w:rFonts w:ascii="Times New Roman" w:hAnsi="Times New Roman"/>
          <w:sz w:val="22"/>
          <w:szCs w:val="22"/>
        </w:rPr>
        <w:t xml:space="preserve">, do Decreto 7.105 de 27 de setembro de 2017, </w:t>
      </w:r>
      <w:r>
        <w:rPr>
          <w:rFonts w:ascii="Times New Roman" w:hAnsi="Times New Roman"/>
          <w:sz w:val="22"/>
          <w:szCs w:val="22"/>
        </w:rPr>
        <w:t xml:space="preserve">e por meio da portaria </w:t>
      </w:r>
      <w:r w:rsidRPr="005B3BE1">
        <w:rPr>
          <w:rFonts w:ascii="Times New Roman" w:hAnsi="Times New Roman"/>
          <w:sz w:val="22"/>
          <w:szCs w:val="22"/>
        </w:rPr>
        <w:t xml:space="preserve">369, de 29 de abril de 2020, apresenta os relevantes fundamentos que justifica a dispensa de chamamento público para escolha de Organização da Sociedade Civil, que </w:t>
      </w:r>
      <w:r>
        <w:rPr>
          <w:rFonts w:ascii="Times New Roman" w:hAnsi="Times New Roman"/>
          <w:sz w:val="22"/>
          <w:szCs w:val="22"/>
        </w:rPr>
        <w:t xml:space="preserve">receberá </w:t>
      </w:r>
      <w:r w:rsidRPr="00BE1167">
        <w:rPr>
          <w:rFonts w:ascii="Times New Roman" w:hAnsi="Times New Roman"/>
          <w:sz w:val="22"/>
          <w:szCs w:val="22"/>
        </w:rPr>
        <w:t xml:space="preserve">repasse </w:t>
      </w:r>
      <w:r>
        <w:rPr>
          <w:rFonts w:ascii="Times New Roman" w:hAnsi="Times New Roman"/>
          <w:sz w:val="22"/>
          <w:szCs w:val="22"/>
        </w:rPr>
        <w:t>de alimentos, adquiridos por meio do recurso federal emergencial</w:t>
      </w:r>
      <w:r w:rsidRPr="00BE11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para atendimento das </w:t>
      </w:r>
      <w:r w:rsidRPr="005B3BE1">
        <w:rPr>
          <w:rFonts w:ascii="Times New Roman" w:hAnsi="Times New Roman"/>
          <w:sz w:val="22"/>
          <w:szCs w:val="22"/>
        </w:rPr>
        <w:t xml:space="preserve">pessoas </w:t>
      </w:r>
      <w:r w:rsidR="00A03D7B">
        <w:rPr>
          <w:rFonts w:ascii="Times New Roman" w:hAnsi="Times New Roman"/>
          <w:sz w:val="22"/>
          <w:szCs w:val="22"/>
        </w:rPr>
        <w:t>Idosas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2EA5">
        <w:rPr>
          <w:rFonts w:ascii="Times New Roman" w:hAnsi="Times New Roman"/>
          <w:sz w:val="22"/>
          <w:szCs w:val="22"/>
        </w:rPr>
        <w:t xml:space="preserve">no </w:t>
      </w:r>
      <w:r w:rsidR="00C909FA">
        <w:rPr>
          <w:rFonts w:ascii="Times New Roman" w:hAnsi="Times New Roman"/>
          <w:sz w:val="22"/>
          <w:szCs w:val="22"/>
        </w:rPr>
        <w:t>S</w:t>
      </w:r>
      <w:r w:rsidRPr="00692EA5">
        <w:rPr>
          <w:rFonts w:ascii="Times New Roman" w:hAnsi="Times New Roman"/>
          <w:sz w:val="22"/>
          <w:szCs w:val="22"/>
        </w:rPr>
        <w:t xml:space="preserve">erviço de </w:t>
      </w:r>
      <w:r>
        <w:rPr>
          <w:rFonts w:ascii="Times New Roman" w:hAnsi="Times New Roman"/>
          <w:sz w:val="22"/>
          <w:szCs w:val="22"/>
        </w:rPr>
        <w:t>Acolhimento I</w:t>
      </w:r>
      <w:r w:rsidRPr="00692EA5">
        <w:rPr>
          <w:rFonts w:ascii="Times New Roman" w:hAnsi="Times New Roman"/>
          <w:sz w:val="22"/>
          <w:szCs w:val="22"/>
        </w:rPr>
        <w:t>nstitucional</w:t>
      </w:r>
      <w:r>
        <w:rPr>
          <w:rFonts w:ascii="Times New Roman" w:hAnsi="Times New Roman"/>
          <w:sz w:val="22"/>
          <w:szCs w:val="22"/>
        </w:rPr>
        <w:t xml:space="preserve"> ofertado </w:t>
      </w:r>
      <w:r w:rsidR="00C909FA">
        <w:rPr>
          <w:rFonts w:ascii="Times New Roman" w:hAnsi="Times New Roman"/>
          <w:sz w:val="22"/>
          <w:szCs w:val="22"/>
        </w:rPr>
        <w:t>pela</w:t>
      </w:r>
      <w:r>
        <w:rPr>
          <w:rFonts w:ascii="Times New Roman" w:hAnsi="Times New Roman"/>
          <w:sz w:val="22"/>
          <w:szCs w:val="22"/>
        </w:rPr>
        <w:t xml:space="preserve"> Proteção Socia</w:t>
      </w:r>
      <w:r w:rsidR="00C909FA">
        <w:rPr>
          <w:rFonts w:ascii="Times New Roman" w:hAnsi="Times New Roman"/>
          <w:sz w:val="22"/>
          <w:szCs w:val="22"/>
        </w:rPr>
        <w:t xml:space="preserve">l Especial de Alta Complexidade, com a finalidade de </w:t>
      </w:r>
      <w:r w:rsidR="00C909FA" w:rsidRPr="001B1F12">
        <w:rPr>
          <w:rFonts w:ascii="Times New Roman" w:hAnsi="Times New Roman"/>
          <w:sz w:val="22"/>
          <w:szCs w:val="22"/>
        </w:rPr>
        <w:t xml:space="preserve">aumentar a capacidade de resposta </w:t>
      </w:r>
      <w:proofErr w:type="gramStart"/>
      <w:r w:rsidR="00C909FA" w:rsidRPr="001B1F12">
        <w:rPr>
          <w:rFonts w:ascii="Times New Roman" w:hAnsi="Times New Roman"/>
          <w:sz w:val="22"/>
          <w:szCs w:val="22"/>
        </w:rPr>
        <w:t>do SUAS</w:t>
      </w:r>
      <w:proofErr w:type="gramEnd"/>
      <w:r w:rsidR="00C909FA" w:rsidRPr="001B1F12">
        <w:rPr>
          <w:rFonts w:ascii="Times New Roman" w:hAnsi="Times New Roman"/>
          <w:sz w:val="22"/>
          <w:szCs w:val="22"/>
        </w:rPr>
        <w:t xml:space="preserve"> no atendimento às famílias e aos indivíduos em situação de vulnerabilidade e risco social decorrente do COVID-19</w:t>
      </w:r>
      <w:r w:rsidR="00C909FA">
        <w:rPr>
          <w:rFonts w:ascii="Times New Roman" w:hAnsi="Times New Roman"/>
          <w:sz w:val="22"/>
          <w:szCs w:val="22"/>
        </w:rPr>
        <w:t>.</w:t>
      </w:r>
    </w:p>
    <w:p w:rsidR="00A03D7B" w:rsidRPr="00C50D3D" w:rsidRDefault="00A03D7B" w:rsidP="00A03D7B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03D7B" w:rsidRPr="00C50D3D" w:rsidRDefault="00A03D7B" w:rsidP="00A03D7B">
      <w:pPr>
        <w:pStyle w:val="Ttulo1"/>
        <w:keepNext w:val="0"/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ind w:left="540" w:hanging="145"/>
        <w:jc w:val="both"/>
        <w:rPr>
          <w:rFonts w:eastAsia="Times New Roman"/>
          <w:bCs w:val="0"/>
          <w:sz w:val="24"/>
        </w:rPr>
      </w:pPr>
      <w:r w:rsidRPr="00C50D3D">
        <w:rPr>
          <w:rFonts w:eastAsia="Times New Roman"/>
          <w:bCs w:val="0"/>
          <w:sz w:val="24"/>
        </w:rPr>
        <w:t>- IDENTIFICAÇÃO</w:t>
      </w:r>
    </w:p>
    <w:p w:rsidR="005F0836" w:rsidRDefault="005F0836" w:rsidP="00A03D7B">
      <w:pPr>
        <w:pStyle w:val="Corpodetexto"/>
        <w:spacing w:line="283" w:lineRule="auto"/>
        <w:ind w:left="396" w:right="3259"/>
        <w:rPr>
          <w:rFonts w:ascii="Times New Roman" w:hAnsi="Times New Roman"/>
          <w:b/>
          <w:sz w:val="22"/>
          <w:szCs w:val="22"/>
        </w:rPr>
      </w:pPr>
    </w:p>
    <w:p w:rsidR="00A03D7B" w:rsidRDefault="00A03D7B" w:rsidP="00A03D7B">
      <w:pPr>
        <w:pStyle w:val="Corpodetexto"/>
        <w:spacing w:line="283" w:lineRule="auto"/>
        <w:ind w:left="396" w:right="3259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b/>
          <w:sz w:val="22"/>
          <w:szCs w:val="22"/>
        </w:rPr>
        <w:t>Processo Administrativo:</w:t>
      </w:r>
      <w:r w:rsidR="00BB51BC">
        <w:rPr>
          <w:rFonts w:ascii="Times New Roman" w:hAnsi="Times New Roman"/>
          <w:sz w:val="22"/>
          <w:szCs w:val="22"/>
        </w:rPr>
        <w:t xml:space="preserve"> </w:t>
      </w:r>
      <w:r w:rsidR="00BE4819">
        <w:rPr>
          <w:rFonts w:ascii="Times New Roman" w:hAnsi="Times New Roman"/>
          <w:sz w:val="22"/>
          <w:szCs w:val="22"/>
        </w:rPr>
        <w:t>09</w:t>
      </w:r>
      <w:r w:rsidRPr="00FE2015">
        <w:rPr>
          <w:rFonts w:ascii="Times New Roman" w:hAnsi="Times New Roman"/>
          <w:sz w:val="22"/>
          <w:szCs w:val="22"/>
        </w:rPr>
        <w:t>/2020</w:t>
      </w:r>
    </w:p>
    <w:p w:rsidR="00BB51BC" w:rsidRPr="00FE2015" w:rsidRDefault="00BB51BC" w:rsidP="00A03D7B">
      <w:pPr>
        <w:pStyle w:val="Corpodetexto"/>
        <w:spacing w:line="283" w:lineRule="auto"/>
        <w:ind w:left="396" w:right="325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Dispensa de Chamamento Público:</w:t>
      </w:r>
      <w:r>
        <w:rPr>
          <w:rFonts w:ascii="Times New Roman" w:hAnsi="Times New Roman"/>
          <w:sz w:val="22"/>
          <w:szCs w:val="22"/>
        </w:rPr>
        <w:t xml:space="preserve"> 07/2020</w:t>
      </w:r>
    </w:p>
    <w:p w:rsidR="00A03D7B" w:rsidRPr="00FE2015" w:rsidRDefault="00A03D7B" w:rsidP="00A03D7B">
      <w:pPr>
        <w:pStyle w:val="Corpodetexto"/>
        <w:spacing w:line="283" w:lineRule="auto"/>
        <w:ind w:left="396" w:right="3980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b/>
          <w:sz w:val="22"/>
          <w:szCs w:val="22"/>
        </w:rPr>
        <w:t>Tipo de Parceria:</w:t>
      </w:r>
      <w:r w:rsidR="00C909FA">
        <w:rPr>
          <w:rFonts w:ascii="Times New Roman" w:hAnsi="Times New Roman"/>
          <w:sz w:val="22"/>
          <w:szCs w:val="22"/>
        </w:rPr>
        <w:t xml:space="preserve"> Acordo de Cooperação</w:t>
      </w:r>
    </w:p>
    <w:p w:rsidR="00A03D7B" w:rsidRPr="00FE2015" w:rsidRDefault="00A03D7B" w:rsidP="00A03D7B">
      <w:pPr>
        <w:pStyle w:val="Corpodetexto"/>
        <w:spacing w:line="288" w:lineRule="auto"/>
        <w:ind w:left="396" w:right="329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b/>
          <w:sz w:val="22"/>
          <w:szCs w:val="22"/>
        </w:rPr>
        <w:t>Organização da Sociedade Civil - OSC:</w:t>
      </w:r>
      <w:r w:rsidRPr="00FE2015">
        <w:rPr>
          <w:rFonts w:ascii="Times New Roman" w:hAnsi="Times New Roman"/>
          <w:sz w:val="22"/>
          <w:szCs w:val="22"/>
        </w:rPr>
        <w:t xml:space="preserve"> Lar dos Velhinhos São Vicente de Paulo</w:t>
      </w:r>
      <w:r>
        <w:rPr>
          <w:rFonts w:ascii="Times New Roman" w:hAnsi="Times New Roman"/>
          <w:sz w:val="22"/>
          <w:szCs w:val="22"/>
        </w:rPr>
        <w:t>,</w:t>
      </w:r>
      <w:r w:rsidRPr="00FE2015">
        <w:rPr>
          <w:rFonts w:ascii="Times New Roman" w:hAnsi="Times New Roman"/>
          <w:sz w:val="22"/>
          <w:szCs w:val="22"/>
        </w:rPr>
        <w:t xml:space="preserve"> CNPJ da OSC: 51.845.451/0001-</w:t>
      </w:r>
      <w:proofErr w:type="gramStart"/>
      <w:r w:rsidRPr="00FE2015">
        <w:rPr>
          <w:rFonts w:ascii="Times New Roman" w:hAnsi="Times New Roman"/>
          <w:sz w:val="22"/>
          <w:szCs w:val="22"/>
        </w:rPr>
        <w:t>60</w:t>
      </w:r>
      <w:proofErr w:type="gramEnd"/>
    </w:p>
    <w:p w:rsidR="00A03D7B" w:rsidRDefault="00A03D7B" w:rsidP="00A03D7B">
      <w:pPr>
        <w:pStyle w:val="Corpodetexto"/>
        <w:spacing w:line="283" w:lineRule="auto"/>
        <w:ind w:left="396" w:right="329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b/>
          <w:sz w:val="22"/>
          <w:szCs w:val="22"/>
        </w:rPr>
        <w:t>Endereço da OSC:</w:t>
      </w:r>
      <w:r w:rsidRPr="00FE2015">
        <w:rPr>
          <w:rFonts w:ascii="Times New Roman" w:hAnsi="Times New Roman"/>
          <w:sz w:val="22"/>
          <w:szCs w:val="22"/>
        </w:rPr>
        <w:t xml:space="preserve"> Rua Ayrton Senna da Silva, 1856 – Jd. São Gabriel – Jales/SP. </w:t>
      </w:r>
    </w:p>
    <w:p w:rsidR="005907BF" w:rsidRDefault="00A03D7B" w:rsidP="00967D29">
      <w:pPr>
        <w:pStyle w:val="Corpodetexto"/>
        <w:spacing w:line="283" w:lineRule="auto"/>
        <w:ind w:left="396" w:right="329"/>
        <w:rPr>
          <w:rFonts w:ascii="Times New Roman" w:hAnsi="Times New Roman"/>
          <w:sz w:val="22"/>
          <w:szCs w:val="22"/>
        </w:rPr>
      </w:pPr>
      <w:r w:rsidRPr="007E1888">
        <w:rPr>
          <w:rFonts w:ascii="Times New Roman" w:hAnsi="Times New Roman"/>
          <w:b/>
          <w:sz w:val="22"/>
          <w:szCs w:val="22"/>
        </w:rPr>
        <w:t>Valor da</w:t>
      </w:r>
      <w:r w:rsidRPr="00FE2015">
        <w:rPr>
          <w:rFonts w:ascii="Times New Roman" w:hAnsi="Times New Roman"/>
          <w:sz w:val="22"/>
          <w:szCs w:val="22"/>
        </w:rPr>
        <w:t xml:space="preserve"> </w:t>
      </w:r>
      <w:r w:rsidRPr="007E1888">
        <w:rPr>
          <w:rFonts w:ascii="Times New Roman" w:hAnsi="Times New Roman"/>
          <w:b/>
          <w:sz w:val="22"/>
          <w:szCs w:val="22"/>
        </w:rPr>
        <w:t>Parceria:</w:t>
      </w:r>
      <w:r w:rsidRPr="00FE2015">
        <w:rPr>
          <w:rFonts w:ascii="Times New Roman" w:hAnsi="Times New Roman"/>
          <w:sz w:val="22"/>
          <w:szCs w:val="22"/>
        </w:rPr>
        <w:t xml:space="preserve"> </w:t>
      </w:r>
      <w:r w:rsidR="00967D29" w:rsidRPr="005B3BE1">
        <w:rPr>
          <w:rFonts w:ascii="Times New Roman" w:hAnsi="Times New Roman"/>
          <w:sz w:val="22"/>
          <w:szCs w:val="22"/>
        </w:rPr>
        <w:t xml:space="preserve">R$ </w:t>
      </w:r>
      <w:r w:rsidR="008F1CC5" w:rsidRPr="008F1CC5">
        <w:rPr>
          <w:rFonts w:ascii="Times New Roman" w:hAnsi="Times New Roman"/>
          <w:sz w:val="22"/>
          <w:szCs w:val="22"/>
        </w:rPr>
        <w:t>20.980,96</w:t>
      </w:r>
      <w:r w:rsidR="008F1CC5" w:rsidRPr="005B3BE1">
        <w:rPr>
          <w:rFonts w:ascii="Times New Roman" w:hAnsi="Times New Roman"/>
          <w:sz w:val="22"/>
          <w:szCs w:val="22"/>
        </w:rPr>
        <w:t xml:space="preserve"> </w:t>
      </w:r>
      <w:r w:rsidR="00967D29" w:rsidRPr="005B3BE1">
        <w:rPr>
          <w:rFonts w:ascii="Times New Roman" w:hAnsi="Times New Roman"/>
          <w:sz w:val="22"/>
          <w:szCs w:val="22"/>
        </w:rPr>
        <w:t>(</w:t>
      </w:r>
      <w:r w:rsidR="005907BF">
        <w:rPr>
          <w:rFonts w:ascii="Times New Roman" w:hAnsi="Times New Roman"/>
          <w:sz w:val="22"/>
          <w:szCs w:val="22"/>
        </w:rPr>
        <w:t xml:space="preserve">vinte </w:t>
      </w:r>
      <w:r w:rsidR="008F1CC5">
        <w:rPr>
          <w:rFonts w:ascii="Times New Roman" w:hAnsi="Times New Roman"/>
          <w:sz w:val="22"/>
          <w:szCs w:val="22"/>
        </w:rPr>
        <w:t>mil novecentos e oitenta reais e noventa e seis centavos).</w:t>
      </w:r>
    </w:p>
    <w:p w:rsidR="00C909FA" w:rsidRDefault="00A03D7B" w:rsidP="00967D29">
      <w:pPr>
        <w:pStyle w:val="Corpodetexto"/>
        <w:spacing w:line="283" w:lineRule="auto"/>
        <w:ind w:left="396" w:right="329"/>
        <w:rPr>
          <w:rFonts w:ascii="Times New Roman" w:hAnsi="Times New Roman"/>
          <w:sz w:val="22"/>
          <w:szCs w:val="22"/>
          <w:lang w:eastAsia="x-none"/>
        </w:rPr>
      </w:pPr>
      <w:r w:rsidRPr="007E1888">
        <w:rPr>
          <w:rFonts w:ascii="Times New Roman" w:hAnsi="Times New Roman"/>
          <w:b/>
          <w:sz w:val="22"/>
          <w:szCs w:val="22"/>
          <w:lang w:val="x-none" w:eastAsia="x-none"/>
        </w:rPr>
        <w:t xml:space="preserve">Forma de Repasse: </w:t>
      </w:r>
      <w:r w:rsidR="00C909FA">
        <w:rPr>
          <w:rFonts w:ascii="Times New Roman" w:hAnsi="Times New Roman"/>
          <w:sz w:val="22"/>
          <w:szCs w:val="22"/>
          <w:lang w:eastAsia="x-none"/>
        </w:rPr>
        <w:t xml:space="preserve">repasse de alimentos à </w:t>
      </w:r>
      <w:r w:rsidR="00C909FA" w:rsidRPr="005B3BE1">
        <w:rPr>
          <w:rFonts w:ascii="Times New Roman" w:hAnsi="Times New Roman"/>
          <w:sz w:val="22"/>
          <w:szCs w:val="22"/>
        </w:rPr>
        <w:t>Organização da Sociedade Civil</w:t>
      </w:r>
      <w:r w:rsidR="00C909FA">
        <w:rPr>
          <w:rFonts w:ascii="Times New Roman" w:hAnsi="Times New Roman"/>
          <w:sz w:val="22"/>
          <w:szCs w:val="22"/>
          <w:lang w:eastAsia="x-none"/>
        </w:rPr>
        <w:t xml:space="preserve"> -OSC, por meio de compra centralizada pelo órgão Gestor</w:t>
      </w:r>
      <w:r w:rsidR="00C909FA" w:rsidRPr="007E1888">
        <w:rPr>
          <w:rFonts w:ascii="Times New Roman" w:hAnsi="Times New Roman"/>
          <w:sz w:val="22"/>
          <w:szCs w:val="22"/>
          <w:lang w:val="x-none" w:eastAsia="x-none"/>
        </w:rPr>
        <w:t>.</w:t>
      </w:r>
    </w:p>
    <w:p w:rsidR="00C909FA" w:rsidRPr="0046162E" w:rsidRDefault="00C909FA" w:rsidP="00C909FA">
      <w:pPr>
        <w:widowControl w:val="0"/>
        <w:tabs>
          <w:tab w:val="left" w:pos="709"/>
        </w:tabs>
        <w:suppressAutoHyphens/>
        <w:autoSpaceDN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E1888">
        <w:rPr>
          <w:rFonts w:ascii="Times New Roman" w:hAnsi="Times New Roman"/>
          <w:b/>
          <w:sz w:val="22"/>
          <w:szCs w:val="22"/>
          <w:lang w:val="x-none" w:eastAsia="x-none"/>
        </w:rPr>
        <w:t xml:space="preserve">Fonte de Recurso: </w:t>
      </w:r>
      <w:r w:rsidRPr="007E1888">
        <w:rPr>
          <w:rFonts w:ascii="Times New Roman" w:hAnsi="Times New Roman"/>
          <w:sz w:val="22"/>
          <w:szCs w:val="22"/>
          <w:lang w:val="x-none" w:eastAsia="x-none"/>
        </w:rPr>
        <w:t>Recurso Federal</w:t>
      </w:r>
      <w:r>
        <w:rPr>
          <w:rFonts w:ascii="Times New Roman" w:hAnsi="Times New Roman"/>
          <w:sz w:val="22"/>
          <w:szCs w:val="22"/>
          <w:lang w:eastAsia="x-none"/>
        </w:rPr>
        <w:t xml:space="preserve"> emergencial, portaria 369</w:t>
      </w:r>
    </w:p>
    <w:p w:rsidR="00C909FA" w:rsidRPr="005B3BE1" w:rsidRDefault="00C909FA" w:rsidP="00C909FA">
      <w:pPr>
        <w:pStyle w:val="Corpodetexto"/>
        <w:spacing w:line="283" w:lineRule="auto"/>
        <w:ind w:left="396"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Vigência do Termo</w:t>
      </w:r>
      <w:r w:rsidRPr="009503C6">
        <w:rPr>
          <w:rFonts w:ascii="Times New Roman" w:hAnsi="Times New Roman"/>
          <w:b/>
          <w:sz w:val="22"/>
          <w:szCs w:val="22"/>
        </w:rPr>
        <w:t>:</w:t>
      </w:r>
      <w:r w:rsidRPr="005B3BE1">
        <w:rPr>
          <w:rFonts w:ascii="Times New Roman" w:hAnsi="Times New Roman"/>
          <w:sz w:val="22"/>
          <w:szCs w:val="22"/>
        </w:rPr>
        <w:t xml:space="preserve"> até 31 de dezembro de 2020</w:t>
      </w:r>
      <w:r>
        <w:rPr>
          <w:rFonts w:ascii="Times New Roman" w:hAnsi="Times New Roman"/>
          <w:sz w:val="22"/>
          <w:szCs w:val="22"/>
        </w:rPr>
        <w:t>.</w:t>
      </w:r>
    </w:p>
    <w:p w:rsidR="00C909FA" w:rsidRDefault="00C909FA" w:rsidP="00C909FA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  <w:r w:rsidRPr="009503C6">
        <w:rPr>
          <w:rFonts w:ascii="Times New Roman" w:hAnsi="Times New Roman"/>
          <w:b/>
          <w:sz w:val="22"/>
          <w:szCs w:val="22"/>
        </w:rPr>
        <w:t>Gestor da Parceria:</w:t>
      </w:r>
      <w:r w:rsidRPr="005B3BE1">
        <w:rPr>
          <w:rFonts w:ascii="Times New Roman" w:hAnsi="Times New Roman"/>
          <w:sz w:val="22"/>
          <w:szCs w:val="22"/>
        </w:rPr>
        <w:t xml:space="preserve"> Luana Lourenço da Silva</w:t>
      </w:r>
    </w:p>
    <w:p w:rsidR="00A03D7B" w:rsidRDefault="00A03D7B" w:rsidP="00C909FA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b/>
          <w:sz w:val="22"/>
          <w:szCs w:val="22"/>
        </w:rPr>
        <w:t>Meta:</w:t>
      </w:r>
      <w:r w:rsidRPr="00FE2015">
        <w:rPr>
          <w:rFonts w:ascii="Times New Roman" w:hAnsi="Times New Roman"/>
          <w:sz w:val="22"/>
          <w:szCs w:val="22"/>
        </w:rPr>
        <w:t xml:space="preserve"> atendimento com capacidade total de até 50 idosos.</w:t>
      </w:r>
    </w:p>
    <w:p w:rsidR="00C909FA" w:rsidRDefault="00C909FA" w:rsidP="00A03D7B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</w:p>
    <w:p w:rsidR="00692EA5" w:rsidRDefault="00692EA5" w:rsidP="00A03D7B">
      <w:pPr>
        <w:pStyle w:val="Corpodetexto"/>
        <w:spacing w:line="283" w:lineRule="auto"/>
        <w:ind w:left="396" w:right="671"/>
        <w:rPr>
          <w:rFonts w:ascii="Times New Roman" w:hAnsi="Times New Roman"/>
          <w:sz w:val="22"/>
          <w:szCs w:val="22"/>
        </w:rPr>
      </w:pPr>
    </w:p>
    <w:p w:rsidR="00A03D7B" w:rsidRDefault="00A03D7B" w:rsidP="00A03D7B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- CRONOGRAMA FÍSICO FINANCEIRO:</w:t>
      </w: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993"/>
        <w:gridCol w:w="2835"/>
        <w:gridCol w:w="1988"/>
        <w:gridCol w:w="1320"/>
        <w:gridCol w:w="1269"/>
      </w:tblGrid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Qtd</w:t>
            </w:r>
            <w:proofErr w:type="spellEnd"/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Unid.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98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6080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320" w:type="dxa"/>
          </w:tcPr>
          <w:p w:rsidR="002D6080" w:rsidRPr="009801BF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Unitário</w:t>
            </w:r>
          </w:p>
        </w:tc>
        <w:tc>
          <w:tcPr>
            <w:tcW w:w="1269" w:type="dxa"/>
          </w:tcPr>
          <w:p w:rsidR="002D6080" w:rsidRPr="009801BF" w:rsidRDefault="002D6080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Carne bovina acém (moída)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1CC5">
              <w:rPr>
                <w:rFonts w:ascii="Times New Roman" w:hAnsi="Times New Roman"/>
                <w:sz w:val="22"/>
                <w:szCs w:val="22"/>
              </w:rPr>
              <w:t>Frigosul</w:t>
            </w:r>
            <w:proofErr w:type="spellEnd"/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26,26</w:t>
            </w:r>
          </w:p>
        </w:tc>
        <w:tc>
          <w:tcPr>
            <w:tcW w:w="1269" w:type="dxa"/>
          </w:tcPr>
          <w:p w:rsidR="008F1CC5" w:rsidRPr="008F1CC5" w:rsidRDefault="008F1CC5" w:rsidP="008F1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4.070,30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Carne bovina coxão duro (cubos)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1CC5">
              <w:rPr>
                <w:rFonts w:ascii="Times New Roman" w:hAnsi="Times New Roman"/>
                <w:sz w:val="22"/>
                <w:szCs w:val="22"/>
              </w:rPr>
              <w:t>Frigosul</w:t>
            </w:r>
            <w:proofErr w:type="spellEnd"/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30,63</w:t>
            </w:r>
          </w:p>
        </w:tc>
        <w:tc>
          <w:tcPr>
            <w:tcW w:w="1269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9.556,56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Frango (coxa/sobrecoxa)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Rico</w:t>
            </w:r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1269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1.915,20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Litros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Leite UHT Integral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1CC5">
              <w:rPr>
                <w:rFonts w:ascii="Times New Roman" w:hAnsi="Times New Roman"/>
                <w:sz w:val="22"/>
                <w:szCs w:val="22"/>
              </w:rPr>
              <w:t>Matilat</w:t>
            </w:r>
            <w:proofErr w:type="spellEnd"/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4,69</w:t>
            </w:r>
          </w:p>
        </w:tc>
        <w:tc>
          <w:tcPr>
            <w:tcW w:w="1269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4.455,50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 xml:space="preserve">Queijo </w:t>
            </w:r>
            <w:proofErr w:type="spellStart"/>
            <w:proofErr w:type="gramStart"/>
            <w:r w:rsidRPr="002D6080">
              <w:rPr>
                <w:rFonts w:ascii="Times New Roman" w:hAnsi="Times New Roman"/>
                <w:sz w:val="22"/>
                <w:szCs w:val="22"/>
              </w:rPr>
              <w:t>Mussarela</w:t>
            </w:r>
            <w:proofErr w:type="spellEnd"/>
            <w:r w:rsidRPr="002D6080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2D6080">
              <w:rPr>
                <w:rFonts w:ascii="Times New Roman" w:hAnsi="Times New Roman"/>
                <w:sz w:val="22"/>
                <w:szCs w:val="22"/>
              </w:rPr>
              <w:t>peça /pedaço)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Vita</w:t>
            </w:r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41,61</w:t>
            </w:r>
          </w:p>
        </w:tc>
        <w:tc>
          <w:tcPr>
            <w:tcW w:w="1269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624,15</w:t>
            </w:r>
          </w:p>
        </w:tc>
      </w:tr>
      <w:tr w:rsidR="002D6080" w:rsidRPr="009801BF" w:rsidTr="00503E2B">
        <w:trPr>
          <w:trHeight w:val="346"/>
        </w:trPr>
        <w:tc>
          <w:tcPr>
            <w:tcW w:w="710" w:type="dxa"/>
          </w:tcPr>
          <w:p w:rsidR="002D6080" w:rsidRPr="002D6080" w:rsidRDefault="002D6080" w:rsidP="00503E2B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D6080">
              <w:rPr>
                <w:rFonts w:ascii="Times New Roman" w:hAnsi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2D6080" w:rsidRPr="002D6080" w:rsidRDefault="002D6080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080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2835" w:type="dxa"/>
          </w:tcPr>
          <w:p w:rsidR="002D6080" w:rsidRPr="002D6080" w:rsidRDefault="002D6080" w:rsidP="00503E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6080">
              <w:rPr>
                <w:rFonts w:ascii="Times New Roman" w:hAnsi="Times New Roman"/>
                <w:sz w:val="22"/>
                <w:szCs w:val="22"/>
              </w:rPr>
              <w:t>Presunto(</w:t>
            </w:r>
            <w:proofErr w:type="gramEnd"/>
            <w:r w:rsidRPr="002D6080">
              <w:rPr>
                <w:rFonts w:ascii="Times New Roman" w:hAnsi="Times New Roman"/>
                <w:sz w:val="22"/>
                <w:szCs w:val="22"/>
              </w:rPr>
              <w:t>peça/pedaço)</w:t>
            </w:r>
          </w:p>
        </w:tc>
        <w:tc>
          <w:tcPr>
            <w:tcW w:w="1988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Estrela</w:t>
            </w:r>
          </w:p>
        </w:tc>
        <w:tc>
          <w:tcPr>
            <w:tcW w:w="1320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23,95</w:t>
            </w:r>
          </w:p>
        </w:tc>
        <w:tc>
          <w:tcPr>
            <w:tcW w:w="1269" w:type="dxa"/>
          </w:tcPr>
          <w:p w:rsidR="002D6080" w:rsidRPr="008F1CC5" w:rsidRDefault="008F1CC5" w:rsidP="00503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CC5">
              <w:rPr>
                <w:rFonts w:ascii="Times New Roman" w:hAnsi="Times New Roman"/>
                <w:sz w:val="22"/>
                <w:szCs w:val="22"/>
              </w:rPr>
              <w:t>359,25</w:t>
            </w:r>
          </w:p>
        </w:tc>
      </w:tr>
      <w:tr w:rsidR="008F1CC5" w:rsidRPr="009801BF" w:rsidTr="00161BCC">
        <w:trPr>
          <w:trHeight w:val="346"/>
        </w:trPr>
        <w:tc>
          <w:tcPr>
            <w:tcW w:w="8554" w:type="dxa"/>
            <w:gridSpan w:val="6"/>
          </w:tcPr>
          <w:p w:rsidR="008F1CC5" w:rsidRDefault="008F1CC5" w:rsidP="008F1C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  <w:tc>
          <w:tcPr>
            <w:tcW w:w="1269" w:type="dxa"/>
          </w:tcPr>
          <w:p w:rsidR="008F1CC5" w:rsidRDefault="008F1CC5" w:rsidP="00503E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20.980,96</w:t>
            </w:r>
          </w:p>
        </w:tc>
      </w:tr>
    </w:tbl>
    <w:p w:rsidR="002D6080" w:rsidRDefault="002D6080" w:rsidP="00A03D7B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</w:p>
    <w:p w:rsidR="008F1CC5" w:rsidRDefault="005F0836" w:rsidP="00A03D7B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III- DOTAÇÃO ORÇAMENTÁRIA:</w:t>
      </w:r>
    </w:p>
    <w:tbl>
      <w:tblPr>
        <w:tblStyle w:val="Tabelacomgrad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417"/>
        <w:gridCol w:w="1985"/>
      </w:tblGrid>
      <w:tr w:rsidR="008F1CC5" w:rsidRPr="005F0836" w:rsidTr="005F0836">
        <w:tc>
          <w:tcPr>
            <w:tcW w:w="2694" w:type="dxa"/>
          </w:tcPr>
          <w:p w:rsidR="008F1CC5" w:rsidRPr="005F0836" w:rsidRDefault="008F1CC5" w:rsidP="00A03D7B">
            <w:pPr>
              <w:pStyle w:val="Corpodetexto"/>
              <w:spacing w:line="283" w:lineRule="auto"/>
              <w:ind w:right="671"/>
              <w:rPr>
                <w:rFonts w:ascii="Times New Roman" w:hAnsi="Times New Roman"/>
                <w:b/>
                <w:sz w:val="22"/>
                <w:szCs w:val="22"/>
              </w:rPr>
            </w:pPr>
            <w:r w:rsidRPr="005F0836">
              <w:rPr>
                <w:rFonts w:ascii="Times New Roman" w:hAnsi="Times New Roman"/>
                <w:b/>
                <w:sz w:val="22"/>
                <w:szCs w:val="22"/>
              </w:rPr>
              <w:t>Secretaria</w:t>
            </w:r>
          </w:p>
        </w:tc>
        <w:tc>
          <w:tcPr>
            <w:tcW w:w="1843" w:type="dxa"/>
          </w:tcPr>
          <w:p w:rsidR="008F1CC5" w:rsidRPr="005F0836" w:rsidRDefault="008F1CC5" w:rsidP="00A03D7B">
            <w:pPr>
              <w:pStyle w:val="Corpodetexto"/>
              <w:spacing w:line="283" w:lineRule="auto"/>
              <w:ind w:right="671"/>
              <w:rPr>
                <w:rFonts w:ascii="Times New Roman" w:hAnsi="Times New Roman"/>
                <w:b/>
                <w:sz w:val="22"/>
                <w:szCs w:val="22"/>
              </w:rPr>
            </w:pPr>
            <w:r w:rsidRPr="005F0836">
              <w:rPr>
                <w:rFonts w:ascii="Times New Roman" w:hAnsi="Times New Roman"/>
                <w:b/>
                <w:sz w:val="22"/>
                <w:szCs w:val="22"/>
              </w:rPr>
              <w:t>Fonte de Recurso</w:t>
            </w:r>
          </w:p>
        </w:tc>
        <w:tc>
          <w:tcPr>
            <w:tcW w:w="1843" w:type="dxa"/>
          </w:tcPr>
          <w:p w:rsidR="008F1CC5" w:rsidRPr="005F0836" w:rsidRDefault="008F1CC5" w:rsidP="00A03D7B">
            <w:pPr>
              <w:pStyle w:val="Corpodetexto"/>
              <w:spacing w:line="283" w:lineRule="auto"/>
              <w:ind w:right="671"/>
              <w:rPr>
                <w:rFonts w:ascii="Times New Roman" w:hAnsi="Times New Roman"/>
                <w:b/>
                <w:sz w:val="22"/>
                <w:szCs w:val="22"/>
              </w:rPr>
            </w:pPr>
            <w:r w:rsidRPr="005F0836">
              <w:rPr>
                <w:rFonts w:ascii="Times New Roman" w:hAnsi="Times New Roman"/>
                <w:b/>
                <w:sz w:val="22"/>
                <w:szCs w:val="22"/>
              </w:rPr>
              <w:t>Código de Aplicação</w:t>
            </w:r>
          </w:p>
        </w:tc>
        <w:tc>
          <w:tcPr>
            <w:tcW w:w="1417" w:type="dxa"/>
          </w:tcPr>
          <w:p w:rsidR="008F1CC5" w:rsidRPr="005F0836" w:rsidRDefault="008F1CC5" w:rsidP="00A03D7B">
            <w:pPr>
              <w:pStyle w:val="Corpodetexto"/>
              <w:spacing w:line="283" w:lineRule="auto"/>
              <w:ind w:right="671"/>
              <w:rPr>
                <w:rFonts w:ascii="Times New Roman" w:hAnsi="Times New Roman"/>
                <w:b/>
                <w:sz w:val="22"/>
                <w:szCs w:val="22"/>
              </w:rPr>
            </w:pPr>
            <w:r w:rsidRPr="005F0836">
              <w:rPr>
                <w:rFonts w:ascii="Times New Roman" w:hAnsi="Times New Roman"/>
                <w:b/>
                <w:sz w:val="22"/>
                <w:szCs w:val="22"/>
              </w:rPr>
              <w:t>Ficha</w:t>
            </w:r>
          </w:p>
        </w:tc>
        <w:tc>
          <w:tcPr>
            <w:tcW w:w="1985" w:type="dxa"/>
          </w:tcPr>
          <w:p w:rsidR="008F1CC5" w:rsidRPr="005F0836" w:rsidRDefault="008F1CC5" w:rsidP="00A03D7B">
            <w:pPr>
              <w:pStyle w:val="Corpodetexto"/>
              <w:spacing w:line="283" w:lineRule="auto"/>
              <w:ind w:right="671"/>
              <w:rPr>
                <w:rFonts w:ascii="Times New Roman" w:hAnsi="Times New Roman"/>
                <w:b/>
                <w:sz w:val="22"/>
                <w:szCs w:val="22"/>
              </w:rPr>
            </w:pPr>
            <w:r w:rsidRPr="005F0836">
              <w:rPr>
                <w:rFonts w:ascii="Times New Roman" w:hAnsi="Times New Roman"/>
                <w:b/>
                <w:sz w:val="22"/>
                <w:szCs w:val="22"/>
              </w:rPr>
              <w:t>Dotação</w:t>
            </w:r>
          </w:p>
        </w:tc>
      </w:tr>
      <w:tr w:rsidR="005F0836" w:rsidRPr="005F0836" w:rsidTr="005F0836">
        <w:tc>
          <w:tcPr>
            <w:tcW w:w="2694" w:type="dxa"/>
          </w:tcPr>
          <w:p w:rsidR="008F1CC5" w:rsidRPr="005F0836" w:rsidRDefault="008F1CC5" w:rsidP="005F0836">
            <w:pPr>
              <w:pStyle w:val="Corpodetexto"/>
              <w:tabs>
                <w:tab w:val="left" w:pos="2195"/>
              </w:tabs>
              <w:spacing w:line="283" w:lineRule="auto"/>
              <w:ind w:right="-108"/>
              <w:rPr>
                <w:rFonts w:ascii="Times New Roman" w:hAnsi="Times New Roman"/>
                <w:sz w:val="20"/>
              </w:rPr>
            </w:pPr>
            <w:r w:rsidRPr="005F0836">
              <w:rPr>
                <w:rFonts w:ascii="Times New Roman" w:hAnsi="Times New Roman"/>
                <w:sz w:val="20"/>
              </w:rPr>
              <w:t xml:space="preserve">Secretaria Municipal de </w:t>
            </w:r>
            <w:r w:rsidR="005F0836" w:rsidRPr="005F0836">
              <w:rPr>
                <w:rFonts w:ascii="Times New Roman" w:hAnsi="Times New Roman"/>
                <w:sz w:val="20"/>
              </w:rPr>
              <w:t>Assistência</w:t>
            </w:r>
            <w:r w:rsidRPr="005F0836">
              <w:rPr>
                <w:rFonts w:ascii="Times New Roman" w:hAnsi="Times New Roman"/>
                <w:sz w:val="20"/>
              </w:rPr>
              <w:t xml:space="preserve"> Social – Outros Materiais de Consumo</w:t>
            </w:r>
          </w:p>
        </w:tc>
        <w:tc>
          <w:tcPr>
            <w:tcW w:w="1843" w:type="dxa"/>
          </w:tcPr>
          <w:p w:rsid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</w:p>
          <w:p w:rsidR="008F1CC5" w:rsidRP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843" w:type="dxa"/>
          </w:tcPr>
          <w:p w:rsid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</w:p>
          <w:p w:rsidR="008F1CC5" w:rsidRP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312.102</w:t>
            </w:r>
          </w:p>
        </w:tc>
        <w:tc>
          <w:tcPr>
            <w:tcW w:w="1417" w:type="dxa"/>
          </w:tcPr>
          <w:p w:rsid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</w:p>
          <w:p w:rsidR="008F1CC5" w:rsidRP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985" w:type="dxa"/>
          </w:tcPr>
          <w:p w:rsid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</w:p>
          <w:p w:rsidR="008F1CC5" w:rsidRPr="005F0836" w:rsidRDefault="005F0836" w:rsidP="005F0836">
            <w:pPr>
              <w:pStyle w:val="Corpodetexto"/>
              <w:spacing w:line="283" w:lineRule="auto"/>
              <w:ind w:right="6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3.3.90.30.00</w:t>
            </w:r>
          </w:p>
        </w:tc>
      </w:tr>
    </w:tbl>
    <w:p w:rsidR="008F1CC5" w:rsidRDefault="008F1CC5" w:rsidP="00A03D7B">
      <w:pPr>
        <w:pStyle w:val="Corpodetexto"/>
        <w:spacing w:line="283" w:lineRule="auto"/>
        <w:ind w:left="396" w:right="671"/>
        <w:rPr>
          <w:rFonts w:ascii="Times New Roman" w:hAnsi="Times New Roman"/>
          <w:b/>
          <w:sz w:val="24"/>
          <w:szCs w:val="24"/>
        </w:rPr>
      </w:pPr>
    </w:p>
    <w:p w:rsidR="00A03D7B" w:rsidRPr="00C50D3D" w:rsidRDefault="005F0836" w:rsidP="00A03D7B">
      <w:pPr>
        <w:pStyle w:val="Ttulo1"/>
        <w:keepNext w:val="0"/>
        <w:widowControl w:val="0"/>
        <w:tabs>
          <w:tab w:val="left" w:pos="541"/>
        </w:tabs>
        <w:autoSpaceDE w:val="0"/>
        <w:autoSpaceDN w:val="0"/>
        <w:ind w:left="540"/>
        <w:jc w:val="both"/>
        <w:rPr>
          <w:rFonts w:eastAsia="Times New Roman"/>
          <w:bCs w:val="0"/>
          <w:sz w:val="24"/>
        </w:rPr>
      </w:pPr>
      <w:r>
        <w:rPr>
          <w:rFonts w:eastAsia="Times New Roman"/>
          <w:bCs w:val="0"/>
          <w:sz w:val="24"/>
        </w:rPr>
        <w:t>IV</w:t>
      </w:r>
      <w:r w:rsidR="00A03D7B" w:rsidRPr="00C50D3D">
        <w:rPr>
          <w:rFonts w:eastAsia="Times New Roman"/>
          <w:bCs w:val="0"/>
          <w:sz w:val="24"/>
        </w:rPr>
        <w:t>- DO OBJETO</w:t>
      </w:r>
    </w:p>
    <w:p w:rsidR="00A03D7B" w:rsidRDefault="00A03D7B" w:rsidP="00A03D7B">
      <w:pPr>
        <w:ind w:left="426" w:right="153"/>
        <w:jc w:val="both"/>
        <w:rPr>
          <w:rFonts w:ascii="Times New Roman" w:hAnsi="Times New Roman"/>
          <w:sz w:val="22"/>
          <w:szCs w:val="22"/>
        </w:rPr>
      </w:pPr>
    </w:p>
    <w:p w:rsidR="00967D29" w:rsidRDefault="00967D29" w:rsidP="00967D29">
      <w:pPr>
        <w:pStyle w:val="Corpodetexto"/>
        <w:spacing w:after="0" w:line="360" w:lineRule="auto"/>
        <w:ind w:left="397" w:right="136"/>
        <w:jc w:val="both"/>
        <w:rPr>
          <w:rFonts w:ascii="Times New Roman" w:hAnsi="Times New Roman"/>
          <w:sz w:val="22"/>
          <w:szCs w:val="22"/>
        </w:rPr>
      </w:pPr>
      <w:r w:rsidRPr="005B3BE1">
        <w:rPr>
          <w:rFonts w:ascii="Times New Roman" w:hAnsi="Times New Roman"/>
          <w:sz w:val="22"/>
          <w:szCs w:val="22"/>
        </w:rPr>
        <w:t xml:space="preserve">Trata-se de Celebração de Parceria entre o Município de Jales por intermédio da Secretaria Municipal de Assistência Social e Organização da Sociedade Civil, regularmente constituída, de natureza jurídica de direito privado e sem fins lucrativos, </w:t>
      </w:r>
      <w:r w:rsidRPr="009A6294">
        <w:rPr>
          <w:rFonts w:ascii="Times New Roman" w:hAnsi="Times New Roman"/>
          <w:b/>
          <w:sz w:val="22"/>
          <w:szCs w:val="22"/>
          <w:u w:val="single"/>
        </w:rPr>
        <w:t>com objetivo de repasse de alimentos ricos em proteínas, adquiridos através de recurso emergencial, advindo do Governo Federal, por meio da portaria 369, para enfrentamento da pandemia COVID-19</w:t>
      </w:r>
      <w:r w:rsidRPr="005B3BE1">
        <w:rPr>
          <w:rFonts w:ascii="Times New Roman" w:hAnsi="Times New Roman"/>
          <w:sz w:val="22"/>
          <w:szCs w:val="22"/>
        </w:rPr>
        <w:t>, no âmbito do Serviço de Proteção Social Especial de</w:t>
      </w:r>
      <w:r w:rsidR="00A03D7B" w:rsidRPr="00FE2015">
        <w:rPr>
          <w:rFonts w:ascii="Times New Roman" w:hAnsi="Times New Roman"/>
          <w:sz w:val="22"/>
          <w:szCs w:val="22"/>
        </w:rPr>
        <w:t xml:space="preserve"> Alta Complexidade, cuja oferta de atendimento é voltada para serviço de Acolhimento Institucional para Idosos com 60 anos ou mais, de ambos os sexos, independentes e, ou com diversos graus de dependência, com ou sem deficiência e em situação de risco pessoal e social, </w:t>
      </w:r>
      <w:r>
        <w:rPr>
          <w:rFonts w:ascii="Times New Roman" w:hAnsi="Times New Roman"/>
          <w:sz w:val="22"/>
          <w:szCs w:val="22"/>
        </w:rPr>
        <w:t xml:space="preserve">com a finalidade de </w:t>
      </w:r>
      <w:r w:rsidRPr="001B1F12">
        <w:rPr>
          <w:rFonts w:ascii="Times New Roman" w:hAnsi="Times New Roman"/>
          <w:sz w:val="22"/>
          <w:szCs w:val="22"/>
        </w:rPr>
        <w:t xml:space="preserve">aumentar a capacidade de resposta </w:t>
      </w:r>
      <w:proofErr w:type="gramStart"/>
      <w:r w:rsidRPr="001B1F12">
        <w:rPr>
          <w:rFonts w:ascii="Times New Roman" w:hAnsi="Times New Roman"/>
          <w:sz w:val="22"/>
          <w:szCs w:val="22"/>
        </w:rPr>
        <w:t>do SUAS</w:t>
      </w:r>
      <w:proofErr w:type="gramEnd"/>
      <w:r w:rsidRPr="001B1F12">
        <w:rPr>
          <w:rFonts w:ascii="Times New Roman" w:hAnsi="Times New Roman"/>
          <w:sz w:val="22"/>
          <w:szCs w:val="22"/>
        </w:rPr>
        <w:t xml:space="preserve"> no atendimento às famílias e aos indivíduos em situação de vulnerabilidade e risco social decorrente do COVID-19</w:t>
      </w:r>
      <w:r>
        <w:rPr>
          <w:rFonts w:ascii="Times New Roman" w:hAnsi="Times New Roman"/>
          <w:sz w:val="22"/>
          <w:szCs w:val="22"/>
        </w:rPr>
        <w:t>.</w:t>
      </w:r>
    </w:p>
    <w:p w:rsidR="00A03D7B" w:rsidRDefault="00A03D7B" w:rsidP="00A03D7B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3D7B" w:rsidRDefault="00A03D7B" w:rsidP="00A03D7B">
      <w:pPr>
        <w:pStyle w:val="Ttulo1"/>
        <w:keepNext w:val="0"/>
        <w:widowControl w:val="0"/>
        <w:tabs>
          <w:tab w:val="left" w:pos="541"/>
        </w:tabs>
        <w:autoSpaceDE w:val="0"/>
        <w:autoSpaceDN w:val="0"/>
        <w:spacing w:line="360" w:lineRule="auto"/>
        <w:ind w:left="396"/>
        <w:jc w:val="both"/>
        <w:rPr>
          <w:rFonts w:eastAsia="Times New Roman"/>
          <w:bCs w:val="0"/>
          <w:sz w:val="24"/>
        </w:rPr>
      </w:pPr>
      <w:r>
        <w:rPr>
          <w:rFonts w:eastAsia="Times New Roman"/>
          <w:bCs w:val="0"/>
          <w:sz w:val="24"/>
        </w:rPr>
        <w:t>V</w:t>
      </w:r>
      <w:r w:rsidRPr="00F77152">
        <w:rPr>
          <w:rFonts w:eastAsia="Times New Roman"/>
          <w:bCs w:val="0"/>
          <w:sz w:val="24"/>
        </w:rPr>
        <w:t xml:space="preserve"> - SITUAÇÃO QUE CARACTERIZE E MOTIVE A DISPENSA</w:t>
      </w:r>
    </w:p>
    <w:p w:rsidR="00967D29" w:rsidRPr="005B124A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t xml:space="preserve">CONSIDERANDO, o art. 2°, inciso I, alínea a, da lei Nº 8.742/1993 que prevê os objetivos de assistência social, visa à garantia da vida, à redução de danos e à prevenção da incidência de riscos a proteção à família, à maternidade, à infância, à adolescência e à velhice; </w:t>
      </w:r>
    </w:p>
    <w:p w:rsidR="00967D29" w:rsidRPr="005B124A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5B124A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lastRenderedPageBreak/>
        <w:t xml:space="preserve">CONSIDERANDO o art. 3º da lei Nº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:rsidR="00967D29" w:rsidRPr="005B124A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5B124A">
        <w:rPr>
          <w:rFonts w:ascii="Times New Roman" w:hAnsi="Times New Roman"/>
          <w:sz w:val="22"/>
          <w:szCs w:val="22"/>
        </w:rPr>
        <w:t>CONSIDERANDO que a Lei nº 8.742, de 07/12/1993 – LOAS – Lei Orgânica da Assistência Social; descreve que a paralisação e/ou a descontinuidade da oferta do serviço pela entidade resultará em graves prejuízos inestimáveis aos usuários acima referidos</w:t>
      </w:r>
      <w:r>
        <w:rPr>
          <w:rFonts w:ascii="Times New Roman" w:hAnsi="Times New Roman"/>
          <w:sz w:val="22"/>
          <w:szCs w:val="22"/>
        </w:rPr>
        <w:t>;</w:t>
      </w:r>
    </w:p>
    <w:p w:rsidR="00967D29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FE2015" w:rsidRDefault="00967D29" w:rsidP="00967D29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FE2015">
        <w:rPr>
          <w:rFonts w:ascii="Times New Roman" w:hAnsi="Times New Roman"/>
          <w:sz w:val="22"/>
          <w:szCs w:val="22"/>
        </w:rPr>
        <w:t xml:space="preserve">CONSIDERANDO, O Sistema Único da Assistência Social – </w:t>
      </w:r>
      <w:proofErr w:type="gramStart"/>
      <w:r w:rsidRPr="00FE2015">
        <w:rPr>
          <w:rFonts w:ascii="Times New Roman" w:hAnsi="Times New Roman"/>
          <w:sz w:val="22"/>
          <w:szCs w:val="22"/>
        </w:rPr>
        <w:t>SUAS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2015">
        <w:rPr>
          <w:rFonts w:ascii="Times New Roman" w:hAnsi="Times New Roman"/>
          <w:sz w:val="22"/>
          <w:szCs w:val="22"/>
        </w:rPr>
        <w:t>instituído</w:t>
      </w:r>
      <w:proofErr w:type="gramEnd"/>
      <w:r w:rsidRPr="00FE2015">
        <w:rPr>
          <w:rFonts w:ascii="Times New Roman" w:hAnsi="Times New Roman"/>
          <w:sz w:val="22"/>
          <w:szCs w:val="22"/>
        </w:rPr>
        <w:t xml:space="preserve"> pela Lei 12.435/2011 de 06 de julho de 2011 tem como objetivo primordial a garantia da Proteção Social às famílias, crianças, adolescentes e idosos, organizados através das proteções básicas e especial pela rede </w:t>
      </w:r>
      <w:proofErr w:type="spellStart"/>
      <w:r w:rsidRPr="00FE2015">
        <w:rPr>
          <w:rFonts w:ascii="Times New Roman" w:hAnsi="Times New Roman"/>
          <w:sz w:val="22"/>
          <w:szCs w:val="22"/>
        </w:rPr>
        <w:t>socioassistencial</w:t>
      </w:r>
      <w:proofErr w:type="spellEnd"/>
      <w:r w:rsidRPr="00FE2015">
        <w:rPr>
          <w:rFonts w:ascii="Times New Roman" w:hAnsi="Times New Roman"/>
          <w:sz w:val="22"/>
          <w:szCs w:val="22"/>
        </w:rPr>
        <w:t xml:space="preserve"> de forma integrada, diretamente pelo poder público e/ou entidades e organizações de assistência social vinculada ao SUAS;</w:t>
      </w:r>
    </w:p>
    <w:p w:rsidR="00967D29" w:rsidRPr="00FE2015" w:rsidRDefault="00967D29" w:rsidP="00967D29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967D29" w:rsidRPr="00FE2015" w:rsidRDefault="00967D29" w:rsidP="00967D29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sz w:val="22"/>
          <w:szCs w:val="22"/>
        </w:rPr>
        <w:t xml:space="preserve">CONSIDERANDO, que o Estatuto do Idoso, art. 9º da Lei Federal nº 10.741/03, determina que a obrigatoriedade de, garantir à pessoa idosa a proteção à vida e à saúde, mediante efetivação de políticas sociais públicas que permitam um envelhecimento saudável e em condições de dignidade”. Destarte o município não pode se eximir do seu dever de promover ações que visem </w:t>
      </w:r>
      <w:proofErr w:type="gramStart"/>
      <w:r w:rsidRPr="00FE2015">
        <w:rPr>
          <w:rFonts w:ascii="Times New Roman" w:hAnsi="Times New Roman"/>
          <w:sz w:val="22"/>
          <w:szCs w:val="22"/>
        </w:rPr>
        <w:t>a</w:t>
      </w:r>
      <w:proofErr w:type="gramEnd"/>
      <w:r w:rsidRPr="00FE2015">
        <w:rPr>
          <w:rFonts w:ascii="Times New Roman" w:hAnsi="Times New Roman"/>
          <w:sz w:val="22"/>
          <w:szCs w:val="22"/>
        </w:rPr>
        <w:t xml:space="preserve"> concretização de sua dignidade humana, na condição de pessoa merecedora de especial atenção tendo em vista sua vulnerabilidade social. </w:t>
      </w:r>
    </w:p>
    <w:p w:rsidR="00967D29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7668F0" w:rsidRDefault="00967D29" w:rsidP="00967D29">
      <w:pPr>
        <w:pStyle w:val="PargrafodaLista"/>
        <w:tabs>
          <w:tab w:val="left" w:pos="426"/>
          <w:tab w:val="left" w:pos="1669"/>
          <w:tab w:val="left" w:pos="9498"/>
        </w:tabs>
        <w:ind w:left="426" w:right="140" w:firstLine="0"/>
        <w:rPr>
          <w:rFonts w:ascii="Times New Roman" w:eastAsia="Times New Roman" w:hAnsi="Times New Roman" w:cs="Times New Roman"/>
          <w:lang w:val="pt-BR" w:eastAsia="pt-BR" w:bidi="ar-SA"/>
        </w:rPr>
      </w:pPr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CONSIDERANDO, Portaria Conjunta nº 1 de </w:t>
      </w:r>
      <w:proofErr w:type="gram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2</w:t>
      </w:r>
      <w:proofErr w:type="gram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de Abril de 2020 – Ministério da Cidadania, que dispõe acerca da utilização de recursos do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Cofinanciamento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Federal no atendimento às demandas emergenciais de enfrentamento ao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Coronavírus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(Covid-19) no âmbito do Sistema Único de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AssistênciaSocial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>;</w:t>
      </w:r>
    </w:p>
    <w:p w:rsidR="00967D29" w:rsidRPr="007668F0" w:rsidRDefault="00967D29" w:rsidP="00967D29">
      <w:pPr>
        <w:pStyle w:val="PargrafodaLista"/>
        <w:tabs>
          <w:tab w:val="left" w:pos="1669"/>
          <w:tab w:val="left" w:pos="9498"/>
        </w:tabs>
        <w:spacing w:line="240" w:lineRule="auto"/>
        <w:ind w:left="0" w:right="110" w:firstLine="0"/>
        <w:rPr>
          <w:rFonts w:ascii="Times New Roman" w:eastAsia="Times New Roman" w:hAnsi="Times New Roman" w:cs="Times New Roman"/>
          <w:lang w:val="pt-BR" w:eastAsia="pt-BR" w:bidi="ar-SA"/>
        </w:rPr>
      </w:pPr>
    </w:p>
    <w:p w:rsidR="00967D29" w:rsidRPr="007668F0" w:rsidRDefault="00967D29" w:rsidP="00967D29">
      <w:pPr>
        <w:pStyle w:val="PargrafodaLista"/>
        <w:tabs>
          <w:tab w:val="left" w:pos="1669"/>
          <w:tab w:val="left" w:pos="9498"/>
        </w:tabs>
        <w:ind w:left="426" w:right="140" w:firstLine="0"/>
        <w:rPr>
          <w:rFonts w:ascii="Times New Roman" w:eastAsia="Times New Roman" w:hAnsi="Times New Roman" w:cs="Times New Roman"/>
          <w:lang w:val="pt-BR" w:eastAsia="pt-BR" w:bidi="ar-SA"/>
        </w:rPr>
      </w:pPr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CONSIDERANDO, Decreto Municipal, nº 8.059, de 23 de março de 2020, declara situação de Calamidade Pública no Município de Jales para fins de prevenção e enfrentamento do </w:t>
      </w:r>
      <w:proofErr w:type="spellStart"/>
      <w:r w:rsidRPr="007668F0">
        <w:rPr>
          <w:rFonts w:ascii="Times New Roman" w:eastAsia="Times New Roman" w:hAnsi="Times New Roman" w:cs="Times New Roman"/>
          <w:lang w:val="pt-BR" w:eastAsia="pt-BR" w:bidi="ar-SA"/>
        </w:rPr>
        <w:t>Coronavírus</w:t>
      </w:r>
      <w:proofErr w:type="spellEnd"/>
      <w:r w:rsidRPr="007668F0">
        <w:rPr>
          <w:rFonts w:ascii="Times New Roman" w:eastAsia="Times New Roman" w:hAnsi="Times New Roman" w:cs="Times New Roman"/>
          <w:lang w:val="pt-BR" w:eastAsia="pt-BR" w:bidi="ar-SA"/>
        </w:rPr>
        <w:t xml:space="preserve"> e estabelece outras providências;</w:t>
      </w: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CONSIDERANDO, o que disciplina a lei 13.019/2014 e o Decreto Municipal 7105/2017, no caso das modalidades de parcerias dispostas pela lei, termo de colaboração, termo de fomento, e acordo de cooperação, de modo que a sociedade civil é selecionada por intermédio de um chamamento Público pela administração;</w:t>
      </w: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lastRenderedPageBreak/>
        <w:t>CONSIDERANDO, o que disciplina a lei 13.019/2014, em seu art. 2º, VIII-A e o Decreto Municipal 7105/2017, art. 2º e art. 5º, em que dispõe sobre parcerias por meio do acordo de cooperação, o qual é instrumento por meio do qual são formalizadas as parcerias entre a Administração Pública Municipal e as Organizações da Sociedade Civil para a consecução de finalidade de interesse público e recíproco que não envolva a transferência de recursos financeiros;</w:t>
      </w: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CONSIDERANDO, a necessidade legal da formalização da justificativa na dispensa de chamamento por força do art.30, da lei 13019/2014 e do art. 8º, § 5 do Decreto municipal 7.105/2017;</w:t>
      </w:r>
    </w:p>
    <w:p w:rsidR="00967D29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 </w:t>
      </w:r>
    </w:p>
    <w:p w:rsidR="00967D29" w:rsidRPr="007668F0" w:rsidRDefault="00967D29" w:rsidP="00967D29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CONSIDERANDO a Portaria n° 369, 29 de abril de </w:t>
      </w:r>
      <w:proofErr w:type="gramStart"/>
      <w:r w:rsidRPr="007668F0">
        <w:rPr>
          <w:rFonts w:ascii="Times New Roman" w:hAnsi="Times New Roman"/>
          <w:sz w:val="22"/>
          <w:szCs w:val="22"/>
        </w:rPr>
        <w:t>2020 - Dispõe acerca do atendimento do Cadastro Único para Programas Sociais do Governo Federal – Cadastro</w:t>
      </w:r>
      <w:proofErr w:type="gramEnd"/>
      <w:r w:rsidRPr="007668F0">
        <w:rPr>
          <w:rFonts w:ascii="Times New Roman" w:hAnsi="Times New Roman"/>
          <w:sz w:val="22"/>
          <w:szCs w:val="22"/>
        </w:rPr>
        <w:t xml:space="preserve"> Único, disposto pelo Decreto nº 6.135, de 26 de junho de 2007, no Distrito Federal e nos municípios que estejam em estado de calamidade pública ou em situação de emergência reconhecidos pelos governos estadual, municipal, do Distrito Federal ou Federal inclusive a Emergência de Saúde Publica de Importância Internacional declarada pela Organização Mundial da Saúde, em 30 de janeiro de 2020, em decorrência da infecção Humana pelo novo </w:t>
      </w:r>
      <w:proofErr w:type="spellStart"/>
      <w:r w:rsidRPr="007668F0">
        <w:rPr>
          <w:rFonts w:ascii="Times New Roman" w:hAnsi="Times New Roman"/>
          <w:sz w:val="22"/>
          <w:szCs w:val="22"/>
        </w:rPr>
        <w:t>coronavírus</w:t>
      </w:r>
      <w:proofErr w:type="spellEnd"/>
      <w:r w:rsidRPr="007668F0">
        <w:rPr>
          <w:rFonts w:ascii="Times New Roman" w:hAnsi="Times New Roman"/>
          <w:sz w:val="22"/>
          <w:szCs w:val="22"/>
        </w:rPr>
        <w:t xml:space="preserve"> (COVID-19);</w:t>
      </w:r>
    </w:p>
    <w:p w:rsidR="00967D29" w:rsidRPr="007668F0" w:rsidRDefault="00967D29" w:rsidP="00967D29">
      <w:pPr>
        <w:tabs>
          <w:tab w:val="left" w:pos="426"/>
        </w:tabs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4"/>
          <w:szCs w:val="24"/>
        </w:rPr>
        <w:t xml:space="preserve"> </w:t>
      </w:r>
    </w:p>
    <w:p w:rsidR="00A03D7B" w:rsidRPr="00FE2015" w:rsidRDefault="00967D29" w:rsidP="008C79F2">
      <w:pPr>
        <w:spacing w:line="360" w:lineRule="auto"/>
        <w:ind w:left="426"/>
        <w:jc w:val="both"/>
        <w:rPr>
          <w:sz w:val="22"/>
          <w:szCs w:val="22"/>
        </w:rPr>
      </w:pPr>
      <w:r w:rsidRPr="007668F0">
        <w:rPr>
          <w:rFonts w:ascii="Times New Roman" w:hAnsi="Times New Roman"/>
          <w:sz w:val="24"/>
          <w:szCs w:val="24"/>
        </w:rPr>
        <w:t xml:space="preserve">Deve ser desprendido todo o esforço para que a OSC possa garantir a proteção às </w:t>
      </w:r>
      <w:r w:rsidRPr="007668F0">
        <w:rPr>
          <w:rFonts w:ascii="Times New Roman" w:hAnsi="Times New Roman"/>
          <w:sz w:val="22"/>
          <w:szCs w:val="22"/>
        </w:rPr>
        <w:t>pessoas idosas</w:t>
      </w:r>
      <w:r w:rsidR="008C79F2" w:rsidRPr="007668F0">
        <w:rPr>
          <w:rFonts w:ascii="Times New Roman" w:hAnsi="Times New Roman"/>
          <w:sz w:val="22"/>
          <w:szCs w:val="22"/>
        </w:rPr>
        <w:t xml:space="preserve"> </w:t>
      </w:r>
      <w:r w:rsidRPr="007668F0">
        <w:rPr>
          <w:rFonts w:ascii="Times New Roman" w:hAnsi="Times New Roman"/>
          <w:sz w:val="24"/>
          <w:szCs w:val="24"/>
        </w:rPr>
        <w:t>desenvolver um atendimento mais seguro diante deste cenário de Pandemia,</w:t>
      </w:r>
      <w:r w:rsidR="008C79F2">
        <w:rPr>
          <w:rFonts w:ascii="Times New Roman" w:hAnsi="Times New Roman"/>
          <w:sz w:val="24"/>
          <w:szCs w:val="24"/>
        </w:rPr>
        <w:t xml:space="preserve"> </w:t>
      </w:r>
      <w:r w:rsidR="008C79F2" w:rsidRPr="00FE2015">
        <w:rPr>
          <w:rFonts w:ascii="Times New Roman" w:hAnsi="Times New Roman"/>
          <w:sz w:val="22"/>
          <w:szCs w:val="22"/>
        </w:rPr>
        <w:t>em que o idoso é considerado o principal grupo de risco,</w:t>
      </w:r>
      <w:r w:rsidR="008C79F2">
        <w:rPr>
          <w:rFonts w:ascii="Times New Roman" w:hAnsi="Times New Roman"/>
          <w:sz w:val="22"/>
          <w:szCs w:val="22"/>
        </w:rPr>
        <w:t xml:space="preserve"> visto a sua saúde fragilizada e deve-se garantir a este público uma alimentação adequada, rica em proteína, a fim de</w:t>
      </w:r>
      <w:r w:rsidRPr="007668F0">
        <w:rPr>
          <w:rFonts w:ascii="Times New Roman" w:hAnsi="Times New Roman"/>
          <w:sz w:val="24"/>
          <w:szCs w:val="24"/>
        </w:rPr>
        <w:t xml:space="preserve"> </w:t>
      </w:r>
      <w:r w:rsidRPr="007668F0">
        <w:rPr>
          <w:rFonts w:ascii="Times New Roman" w:hAnsi="Times New Roman"/>
          <w:sz w:val="22"/>
          <w:szCs w:val="22"/>
        </w:rPr>
        <w:t xml:space="preserve">prevenir a </w:t>
      </w:r>
      <w:r w:rsidR="008C79F2">
        <w:rPr>
          <w:rFonts w:ascii="Times New Roman" w:hAnsi="Times New Roman"/>
          <w:sz w:val="22"/>
          <w:szCs w:val="22"/>
        </w:rPr>
        <w:t>contaminação do</w:t>
      </w:r>
      <w:r w:rsidRPr="007668F0">
        <w:rPr>
          <w:rFonts w:ascii="Times New Roman" w:hAnsi="Times New Roman"/>
          <w:sz w:val="22"/>
          <w:szCs w:val="22"/>
        </w:rPr>
        <w:t xml:space="preserve"> vírus</w:t>
      </w:r>
      <w:r w:rsidR="008C79F2">
        <w:rPr>
          <w:rFonts w:ascii="Times New Roman" w:hAnsi="Times New Roman"/>
          <w:sz w:val="22"/>
          <w:szCs w:val="22"/>
        </w:rPr>
        <w:t xml:space="preserve"> e sua disseminação.</w:t>
      </w:r>
    </w:p>
    <w:p w:rsidR="00967D29" w:rsidRDefault="00967D29" w:rsidP="00A03D7B">
      <w:pPr>
        <w:spacing w:line="360" w:lineRule="auto"/>
        <w:ind w:left="426" w:right="140"/>
        <w:jc w:val="both"/>
        <w:rPr>
          <w:rFonts w:ascii="Times New Roman" w:hAnsi="Times New Roman"/>
          <w:sz w:val="22"/>
          <w:szCs w:val="22"/>
        </w:rPr>
      </w:pPr>
    </w:p>
    <w:p w:rsidR="00A03D7B" w:rsidRPr="00AC3A46" w:rsidRDefault="00A03D7B" w:rsidP="00A03D7B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3A46">
        <w:rPr>
          <w:rFonts w:ascii="Times New Roman" w:hAnsi="Times New Roman"/>
          <w:b/>
          <w:sz w:val="24"/>
          <w:szCs w:val="24"/>
        </w:rPr>
        <w:t>V</w:t>
      </w:r>
      <w:r w:rsidR="005F0836">
        <w:rPr>
          <w:rFonts w:ascii="Times New Roman" w:hAnsi="Times New Roman"/>
          <w:b/>
          <w:sz w:val="24"/>
          <w:szCs w:val="24"/>
        </w:rPr>
        <w:t>I</w:t>
      </w:r>
      <w:r w:rsidRPr="00AC3A46">
        <w:rPr>
          <w:rFonts w:ascii="Times New Roman" w:hAnsi="Times New Roman"/>
          <w:b/>
          <w:sz w:val="24"/>
          <w:szCs w:val="24"/>
        </w:rPr>
        <w:t xml:space="preserve"> - RAZAO DA ESCOLHA DA ORGANIZAÇÃO DA SOCIEDADE CIVIL</w:t>
      </w:r>
    </w:p>
    <w:p w:rsidR="00A03D7B" w:rsidRDefault="00A03D7B" w:rsidP="008C79F2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sz w:val="22"/>
          <w:szCs w:val="22"/>
        </w:rPr>
        <w:t>A escolha da OSC Lar dos Velhinhos</w:t>
      </w:r>
      <w:r>
        <w:rPr>
          <w:rFonts w:ascii="Times New Roman" w:hAnsi="Times New Roman"/>
          <w:sz w:val="22"/>
          <w:szCs w:val="22"/>
        </w:rPr>
        <w:t xml:space="preserve"> São Vicente de Paulo,</w:t>
      </w:r>
      <w:r w:rsidRPr="00FE2015">
        <w:rPr>
          <w:rFonts w:ascii="Times New Roman" w:hAnsi="Times New Roman"/>
          <w:sz w:val="22"/>
          <w:szCs w:val="22"/>
        </w:rPr>
        <w:t xml:space="preserve"> se deu </w:t>
      </w:r>
      <w:r w:rsidR="008C79F2" w:rsidRPr="007668F0">
        <w:rPr>
          <w:rFonts w:ascii="Times New Roman" w:hAnsi="Times New Roman"/>
          <w:sz w:val="24"/>
          <w:szCs w:val="24"/>
        </w:rPr>
        <w:t xml:space="preserve">diante da destinação de recurso prevista na própria portaria 369, que estabelece em seu artigo 2º, I-b que o recurso emergencial de que trata esta Portaria tem como finalidade aumentar a capacidade de resposta </w:t>
      </w:r>
      <w:proofErr w:type="gramStart"/>
      <w:r w:rsidR="008C79F2" w:rsidRPr="007668F0">
        <w:rPr>
          <w:rFonts w:ascii="Times New Roman" w:hAnsi="Times New Roman"/>
          <w:sz w:val="24"/>
          <w:szCs w:val="24"/>
        </w:rPr>
        <w:t>do SUAS</w:t>
      </w:r>
      <w:proofErr w:type="gramEnd"/>
      <w:r w:rsidR="008C79F2" w:rsidRPr="007668F0">
        <w:rPr>
          <w:rFonts w:ascii="Times New Roman" w:hAnsi="Times New Roman"/>
          <w:sz w:val="24"/>
          <w:szCs w:val="24"/>
        </w:rPr>
        <w:t xml:space="preserve"> no atendimento às famílias e aos indivíduos em situação de vulnerabilidade e risco social decorrente do COVID-19, promovendo a estruturação da rede do SUAS por meio da aquisição de alimentos, prioritariamente ricos em proteína, para pessoas idosas</w:t>
      </w:r>
      <w:r w:rsidR="008C79F2">
        <w:rPr>
          <w:rFonts w:ascii="Times New Roman" w:hAnsi="Times New Roman"/>
          <w:sz w:val="22"/>
          <w:szCs w:val="22"/>
        </w:rPr>
        <w:t>, atendidas através do Serviço de Acolhimento Institucional, no Serviço de Proteção Social Especial de Alta Complexidade.</w:t>
      </w:r>
    </w:p>
    <w:p w:rsidR="008C79F2" w:rsidRPr="00FE2015" w:rsidRDefault="008C79F2" w:rsidP="008C79F2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A03D7B" w:rsidRPr="00FE2015" w:rsidRDefault="00A03D7B" w:rsidP="00A03D7B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sz w:val="22"/>
          <w:szCs w:val="22"/>
        </w:rPr>
        <w:lastRenderedPageBreak/>
        <w:t xml:space="preserve">Além do mais, o Lar dos Velhinhos São Vicente de Paulo de Jales inscrita no CNPJ sob o nº 51.845.451/0001-60 com sede na Rua </w:t>
      </w:r>
      <w:proofErr w:type="spellStart"/>
      <w:r w:rsidRPr="00FE2015">
        <w:rPr>
          <w:rFonts w:ascii="Times New Roman" w:hAnsi="Times New Roman"/>
          <w:sz w:val="22"/>
          <w:szCs w:val="22"/>
        </w:rPr>
        <w:t>Aiton</w:t>
      </w:r>
      <w:proofErr w:type="spellEnd"/>
      <w:r w:rsidRPr="00FE2015">
        <w:rPr>
          <w:rFonts w:ascii="Times New Roman" w:hAnsi="Times New Roman"/>
          <w:sz w:val="22"/>
          <w:szCs w:val="22"/>
        </w:rPr>
        <w:t xml:space="preserve"> Senna da Silva nº 1856 Jardim São Gabriel, Jales/SP é uma Organização da Sociedade Civil com personalidade jurídica própria; regida por estatuto próprio e sem fins lucrativos, definido por seus membros em acordo com a legislação vigente, é uma organização qualificada que tem por objetivo promover a autonomia e a melhoria da qualidade de vida da pessoa idosa; incentivar o desenvolvimento do protagonismo e de capacidades para a realização de atividades da vida diária; desenvolver condições para a independência e o </w:t>
      </w:r>
      <w:proofErr w:type="spellStart"/>
      <w:proofErr w:type="gramStart"/>
      <w:r w:rsidRPr="00FE2015">
        <w:rPr>
          <w:rFonts w:ascii="Times New Roman" w:hAnsi="Times New Roman"/>
          <w:sz w:val="22"/>
          <w:szCs w:val="22"/>
        </w:rPr>
        <w:t>auto-cuidado</w:t>
      </w:r>
      <w:proofErr w:type="spellEnd"/>
      <w:proofErr w:type="gramEnd"/>
      <w:r w:rsidRPr="00FE2015">
        <w:rPr>
          <w:rFonts w:ascii="Times New Roman" w:hAnsi="Times New Roman"/>
          <w:sz w:val="22"/>
          <w:szCs w:val="22"/>
        </w:rPr>
        <w:t>; promover a convivência mista entre os residentes de diversos graus de dependência.</w:t>
      </w:r>
    </w:p>
    <w:p w:rsidR="00A03D7B" w:rsidRPr="00FE2015" w:rsidRDefault="00A03D7B" w:rsidP="00A03D7B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A03D7B" w:rsidRPr="00FE2015" w:rsidRDefault="00A03D7B" w:rsidP="00A03D7B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sz w:val="22"/>
          <w:szCs w:val="22"/>
        </w:rPr>
        <w:t xml:space="preserve">Atua neste município a mais de </w:t>
      </w:r>
      <w:r w:rsidRPr="00FE2015">
        <w:rPr>
          <w:rFonts w:ascii="Times New Roman" w:hAnsi="Times New Roman"/>
          <w:sz w:val="22"/>
          <w:szCs w:val="22"/>
        </w:rPr>
        <w:softHyphen/>
      </w:r>
      <w:r w:rsidRPr="00FE2015">
        <w:rPr>
          <w:rFonts w:ascii="Times New Roman" w:hAnsi="Times New Roman"/>
          <w:sz w:val="22"/>
          <w:szCs w:val="22"/>
        </w:rPr>
        <w:softHyphen/>
      </w:r>
      <w:r w:rsidRPr="00FE2015">
        <w:rPr>
          <w:rFonts w:ascii="Times New Roman" w:hAnsi="Times New Roman"/>
          <w:sz w:val="22"/>
          <w:szCs w:val="22"/>
        </w:rPr>
        <w:softHyphen/>
        <w:t xml:space="preserve">39 anos de forma ininterrupta e efetiva, atendendo com qualidade, dedicação e presteza aos idosos em situação de vulnerabilidade; vem desenvolvendo suas atividades em parceria com o Poder Público Municipal de maneira satisfatória, com capacidade para atender até 50 (cinquenta) idosos, de ambos os sexos; </w:t>
      </w:r>
    </w:p>
    <w:p w:rsidR="00A03D7B" w:rsidRPr="00FE2015" w:rsidRDefault="00A03D7B" w:rsidP="00A03D7B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A03D7B" w:rsidRPr="00FE2015" w:rsidRDefault="00A03D7B" w:rsidP="00A03D7B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E2015">
        <w:rPr>
          <w:rFonts w:ascii="Times New Roman" w:hAnsi="Times New Roman"/>
          <w:sz w:val="22"/>
          <w:szCs w:val="22"/>
        </w:rPr>
        <w:t xml:space="preserve">Este é dedicado a ofertar serviços de proteção social especial de alta complexidade a pessoas idosas, na modalidade serviço de acolhimento institucional para idosos, de ambos os sexos, da cidade de Jales/SP, e desenvolve serviços na área de Assistência Social conforme prevê a Resolução nº 109, de 11 de novembro de 2009 – Tipificação Nacional dos Serviços </w:t>
      </w:r>
      <w:proofErr w:type="spellStart"/>
      <w:r w:rsidRPr="00FE2015">
        <w:rPr>
          <w:rFonts w:ascii="Times New Roman" w:hAnsi="Times New Roman"/>
          <w:sz w:val="22"/>
          <w:szCs w:val="22"/>
        </w:rPr>
        <w:t>Socioassistenciais</w:t>
      </w:r>
      <w:proofErr w:type="spellEnd"/>
      <w:r w:rsidRPr="00FE2015">
        <w:rPr>
          <w:rFonts w:ascii="Times New Roman" w:hAnsi="Times New Roman"/>
          <w:sz w:val="22"/>
          <w:szCs w:val="22"/>
        </w:rPr>
        <w:t>, estando inscrita no CMAS.</w:t>
      </w:r>
    </w:p>
    <w:p w:rsidR="00A03D7B" w:rsidRPr="005F6BB8" w:rsidRDefault="00A03D7B" w:rsidP="00A03D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79F2" w:rsidRPr="007668F0" w:rsidRDefault="008C79F2" w:rsidP="008C79F2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68F0">
        <w:rPr>
          <w:rFonts w:ascii="Times New Roman" w:hAnsi="Times New Roman"/>
          <w:b/>
          <w:sz w:val="24"/>
          <w:szCs w:val="24"/>
        </w:rPr>
        <w:t>V</w:t>
      </w:r>
      <w:r w:rsidR="005F0836">
        <w:rPr>
          <w:rFonts w:ascii="Times New Roman" w:hAnsi="Times New Roman"/>
          <w:b/>
          <w:sz w:val="24"/>
          <w:szCs w:val="24"/>
        </w:rPr>
        <w:t>II</w:t>
      </w:r>
      <w:r w:rsidRPr="007668F0">
        <w:rPr>
          <w:rFonts w:ascii="Times New Roman" w:hAnsi="Times New Roman"/>
          <w:b/>
          <w:sz w:val="24"/>
          <w:szCs w:val="24"/>
        </w:rPr>
        <w:t xml:space="preserve"> – CONCLUSÃO</w:t>
      </w:r>
    </w:p>
    <w:p w:rsidR="008C79F2" w:rsidRPr="007668F0" w:rsidRDefault="008C79F2" w:rsidP="008C79F2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 xml:space="preserve">No caso em tela verifica-se a viabilidade da dispensa do chamamento, tendo em vista de que trata o inciso II, do art. 30 da Lei Federal nº 13.019/2014; art. 8º, § 5 do Decreto municipal n. 7.105 de 27 de setembro de 2017, e Decreto Municipal, nº 8.059, de 23 de março de 2020, que declara situação de Calamidade Pública no Município de Jales para fins de prevenção e enfrentamento do </w:t>
      </w:r>
      <w:proofErr w:type="spellStart"/>
      <w:r w:rsidRPr="007668F0">
        <w:rPr>
          <w:rFonts w:ascii="Times New Roman" w:hAnsi="Times New Roman"/>
          <w:sz w:val="22"/>
          <w:szCs w:val="22"/>
        </w:rPr>
        <w:t>Coronavírus</w:t>
      </w:r>
      <w:proofErr w:type="spellEnd"/>
      <w:r w:rsidRPr="007668F0">
        <w:rPr>
          <w:rFonts w:ascii="Times New Roman" w:hAnsi="Times New Roman"/>
          <w:sz w:val="22"/>
          <w:szCs w:val="22"/>
        </w:rPr>
        <w:t xml:space="preserve"> e estabelece outras providências.</w:t>
      </w:r>
    </w:p>
    <w:p w:rsidR="008C79F2" w:rsidRPr="007668F0" w:rsidRDefault="008C79F2" w:rsidP="008C79F2">
      <w:pPr>
        <w:pStyle w:val="Ttulo2"/>
        <w:tabs>
          <w:tab w:val="left" w:pos="9781"/>
        </w:tabs>
        <w:spacing w:before="0" w:line="360" w:lineRule="auto"/>
        <w:ind w:left="426" w:right="-707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Por todo o acima exposto, estão cumpridas as exigências do art. 35º da Lei Federal n.13.019/2014,</w:t>
      </w:r>
    </w:p>
    <w:p w:rsidR="008C79F2" w:rsidRPr="007668F0" w:rsidRDefault="008C79F2" w:rsidP="008C79F2">
      <w:pPr>
        <w:pStyle w:val="Ttulo2"/>
        <w:tabs>
          <w:tab w:val="left" w:pos="9781"/>
        </w:tabs>
        <w:spacing w:before="0" w:line="360" w:lineRule="auto"/>
        <w:ind w:left="426" w:right="-707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bem</w:t>
      </w:r>
      <w:proofErr w:type="gramEnd"/>
      <w:r w:rsidRPr="007668F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como as disposições específicas da Resolução n.º 21 de 24 de novembro de 2016, do Conselho Nacional de Assistência Social.</w:t>
      </w:r>
      <w:r w:rsidRPr="007668F0">
        <w:rPr>
          <w:rFonts w:ascii="Times New Roman" w:hAnsi="Times New Roman"/>
          <w:sz w:val="24"/>
          <w:szCs w:val="24"/>
        </w:rPr>
        <w:t xml:space="preserve"> </w:t>
      </w:r>
    </w:p>
    <w:p w:rsidR="008C79F2" w:rsidRPr="007668F0" w:rsidRDefault="008C79F2" w:rsidP="008C79F2">
      <w:pPr>
        <w:jc w:val="right"/>
        <w:rPr>
          <w:rFonts w:ascii="Times New Roman" w:hAnsi="Times New Roman"/>
          <w:sz w:val="22"/>
          <w:szCs w:val="22"/>
        </w:rPr>
      </w:pPr>
    </w:p>
    <w:p w:rsidR="008C79F2" w:rsidRPr="007668F0" w:rsidRDefault="00CE3F4F" w:rsidP="008C79F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Jales/SP, 04</w:t>
      </w:r>
      <w:r w:rsidR="008C79F2" w:rsidRPr="007668F0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novembro</w:t>
      </w:r>
      <w:bookmarkStart w:id="0" w:name="_GoBack"/>
      <w:bookmarkEnd w:id="0"/>
      <w:r w:rsidR="008C79F2" w:rsidRPr="007668F0">
        <w:rPr>
          <w:rFonts w:ascii="Times New Roman" w:hAnsi="Times New Roman"/>
          <w:sz w:val="22"/>
          <w:szCs w:val="22"/>
        </w:rPr>
        <w:t xml:space="preserve"> de 2020.</w:t>
      </w:r>
    </w:p>
    <w:p w:rsidR="005F0836" w:rsidRDefault="005F0836" w:rsidP="008C79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5F0836" w:rsidRDefault="005F0836" w:rsidP="008C79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5F0836" w:rsidRDefault="005F0836" w:rsidP="008C79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79F2" w:rsidRPr="007668F0" w:rsidRDefault="008C79F2" w:rsidP="008C79F2">
      <w:pPr>
        <w:jc w:val="center"/>
        <w:rPr>
          <w:rFonts w:ascii="Times New Roman" w:hAnsi="Times New Roman"/>
          <w:b/>
          <w:sz w:val="22"/>
          <w:szCs w:val="22"/>
        </w:rPr>
      </w:pPr>
      <w:r w:rsidRPr="007668F0">
        <w:rPr>
          <w:rFonts w:ascii="Times New Roman" w:hAnsi="Times New Roman"/>
          <w:b/>
          <w:sz w:val="22"/>
          <w:szCs w:val="22"/>
        </w:rPr>
        <w:t>LUANA LORENCO DA SILVA</w:t>
      </w:r>
    </w:p>
    <w:p w:rsidR="008C79F2" w:rsidRPr="007668F0" w:rsidRDefault="008C79F2" w:rsidP="008C79F2">
      <w:pPr>
        <w:jc w:val="center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Chefe de Gabinete</w:t>
      </w:r>
    </w:p>
    <w:p w:rsidR="008C79F2" w:rsidRPr="003D7B7F" w:rsidRDefault="008C79F2" w:rsidP="008C79F2">
      <w:pPr>
        <w:jc w:val="center"/>
        <w:rPr>
          <w:rFonts w:ascii="Times New Roman" w:hAnsi="Times New Roman"/>
          <w:sz w:val="22"/>
          <w:szCs w:val="22"/>
        </w:rPr>
      </w:pPr>
      <w:r w:rsidRPr="007668F0">
        <w:rPr>
          <w:rFonts w:ascii="Times New Roman" w:hAnsi="Times New Roman"/>
          <w:sz w:val="22"/>
          <w:szCs w:val="22"/>
        </w:rPr>
        <w:t>Secretaria Municipal de Assistência Social</w:t>
      </w:r>
    </w:p>
    <w:p w:rsidR="00A03D7B" w:rsidRPr="003D7B7F" w:rsidRDefault="00A03D7B" w:rsidP="00A03D7B">
      <w:pPr>
        <w:jc w:val="center"/>
        <w:rPr>
          <w:rFonts w:ascii="Times New Roman" w:hAnsi="Times New Roman"/>
          <w:sz w:val="22"/>
          <w:szCs w:val="22"/>
        </w:rPr>
      </w:pPr>
    </w:p>
    <w:sectPr w:rsidR="00A03D7B" w:rsidRPr="003D7B7F" w:rsidSect="006B005A">
      <w:headerReference w:type="default" r:id="rId8"/>
      <w:pgSz w:w="11906" w:h="16838"/>
      <w:pgMar w:top="125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C8" w:rsidRDefault="007B28C8">
      <w:r>
        <w:separator/>
      </w:r>
    </w:p>
  </w:endnote>
  <w:endnote w:type="continuationSeparator" w:id="0">
    <w:p w:rsidR="007B28C8" w:rsidRDefault="007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C8" w:rsidRDefault="007B28C8">
      <w:r>
        <w:separator/>
      </w:r>
    </w:p>
  </w:footnote>
  <w:footnote w:type="continuationSeparator" w:id="0">
    <w:p w:rsidR="007B28C8" w:rsidRDefault="007B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C4" w:rsidRDefault="008C79F2" w:rsidP="00FB4B0A">
    <w:pPr>
      <w:framePr w:hSpace="180" w:wrap="auto" w:vAnchor="text" w:hAnchor="page" w:x="1144" w:y="-149"/>
    </w:pPr>
    <w:r w:rsidRPr="00E65139">
      <w:rPr>
        <w:sz w:val="20"/>
      </w:rPr>
      <w:object w:dxaOrig="1060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47.25pt" o:ole="" fillcolor="window">
          <v:imagedata r:id="rId1" o:title=""/>
        </v:shape>
        <o:OLEObject Type="Embed" ProgID="PBrush" ShapeID="_x0000_i1025" DrawAspect="Content" ObjectID="_1666087305" r:id="rId2"/>
      </w:object>
    </w:r>
  </w:p>
  <w:p w:rsidR="000611C4" w:rsidRPr="00663BEE" w:rsidRDefault="008C79F2" w:rsidP="00A0477F">
    <w:pPr>
      <w:pStyle w:val="Legenda"/>
      <w:jc w:val="center"/>
      <w:rPr>
        <w:color w:val="000080"/>
        <w:sz w:val="40"/>
        <w:szCs w:val="40"/>
      </w:rPr>
    </w:pPr>
    <w:r w:rsidRPr="004C3C65">
      <w:rPr>
        <w:color w:val="000080"/>
        <w:sz w:val="40"/>
        <w:szCs w:val="40"/>
      </w:rPr>
      <w:t>PREFEITURA DO MUNICÍPIO DE JALES</w:t>
    </w:r>
    <w:r>
      <w:rPr>
        <w:color w:val="000080"/>
        <w:sz w:val="40"/>
        <w:szCs w:val="40"/>
      </w:rPr>
      <w:t xml:space="preserve"> </w:t>
    </w:r>
  </w:p>
  <w:p w:rsidR="000611C4" w:rsidRPr="00B535F1" w:rsidRDefault="008C79F2" w:rsidP="00A0477F">
    <w:pPr>
      <w:jc w:val="center"/>
      <w:rPr>
        <w:color w:val="000080"/>
        <w:sz w:val="16"/>
        <w:szCs w:val="16"/>
      </w:rPr>
    </w:pPr>
    <w:r w:rsidRPr="00B535F1">
      <w:rPr>
        <w:color w:val="000080"/>
        <w:sz w:val="16"/>
        <w:szCs w:val="16"/>
      </w:rPr>
      <w:t>CNPJ 45.131.885/0001-04</w:t>
    </w:r>
  </w:p>
  <w:p w:rsidR="000611C4" w:rsidRDefault="008C79F2" w:rsidP="00A0477F">
    <w:pPr>
      <w:jc w:val="center"/>
      <w:rPr>
        <w:color w:val="000080"/>
        <w:sz w:val="16"/>
        <w:szCs w:val="16"/>
      </w:rPr>
    </w:pPr>
    <w:r w:rsidRPr="00B535F1">
      <w:rPr>
        <w:color w:val="000080"/>
        <w:sz w:val="16"/>
        <w:szCs w:val="16"/>
      </w:rPr>
      <w:t>Rua Cinco nº 2266 – Centro – Fone (17) 3622-3000 – FAX (17) 3622-3004 – CEP 15700 –000 – JALES-(SP)</w:t>
    </w:r>
  </w:p>
  <w:p w:rsidR="000611C4" w:rsidRDefault="007B28C8" w:rsidP="00A0477F">
    <w:pPr>
      <w:jc w:val="center"/>
      <w:rPr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F31"/>
    <w:multiLevelType w:val="hybridMultilevel"/>
    <w:tmpl w:val="018A7A08"/>
    <w:lvl w:ilvl="0" w:tplc="2A36D2DC">
      <w:start w:val="1"/>
      <w:numFmt w:val="upperRoman"/>
      <w:lvlText w:val="%1"/>
      <w:lvlJc w:val="left"/>
      <w:pPr>
        <w:ind w:left="712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pt-PT" w:bidi="pt-PT"/>
      </w:rPr>
    </w:lvl>
    <w:lvl w:ilvl="1" w:tplc="FACE7440">
      <w:numFmt w:val="bullet"/>
      <w:lvlText w:val="•"/>
      <w:lvlJc w:val="left"/>
      <w:pPr>
        <w:ind w:left="1366" w:hanging="144"/>
      </w:pPr>
      <w:rPr>
        <w:rFonts w:hint="default"/>
        <w:lang w:val="pt-PT" w:eastAsia="pt-PT" w:bidi="pt-PT"/>
      </w:rPr>
    </w:lvl>
    <w:lvl w:ilvl="2" w:tplc="2C9A7440">
      <w:numFmt w:val="bullet"/>
      <w:lvlText w:val="•"/>
      <w:lvlJc w:val="left"/>
      <w:pPr>
        <w:ind w:left="2192" w:hanging="144"/>
      </w:pPr>
      <w:rPr>
        <w:rFonts w:hint="default"/>
        <w:lang w:val="pt-PT" w:eastAsia="pt-PT" w:bidi="pt-PT"/>
      </w:rPr>
    </w:lvl>
    <w:lvl w:ilvl="3" w:tplc="214CC680">
      <w:numFmt w:val="bullet"/>
      <w:lvlText w:val="•"/>
      <w:lvlJc w:val="left"/>
      <w:pPr>
        <w:ind w:left="3018" w:hanging="144"/>
      </w:pPr>
      <w:rPr>
        <w:rFonts w:hint="default"/>
        <w:lang w:val="pt-PT" w:eastAsia="pt-PT" w:bidi="pt-PT"/>
      </w:rPr>
    </w:lvl>
    <w:lvl w:ilvl="4" w:tplc="942826A6">
      <w:numFmt w:val="bullet"/>
      <w:lvlText w:val="•"/>
      <w:lvlJc w:val="left"/>
      <w:pPr>
        <w:ind w:left="3844" w:hanging="144"/>
      </w:pPr>
      <w:rPr>
        <w:rFonts w:hint="default"/>
        <w:lang w:val="pt-PT" w:eastAsia="pt-PT" w:bidi="pt-PT"/>
      </w:rPr>
    </w:lvl>
    <w:lvl w:ilvl="5" w:tplc="F7A8799A">
      <w:numFmt w:val="bullet"/>
      <w:lvlText w:val="•"/>
      <w:lvlJc w:val="left"/>
      <w:pPr>
        <w:ind w:left="4670" w:hanging="144"/>
      </w:pPr>
      <w:rPr>
        <w:rFonts w:hint="default"/>
        <w:lang w:val="pt-PT" w:eastAsia="pt-PT" w:bidi="pt-PT"/>
      </w:rPr>
    </w:lvl>
    <w:lvl w:ilvl="6" w:tplc="8822FAC4">
      <w:numFmt w:val="bullet"/>
      <w:lvlText w:val="•"/>
      <w:lvlJc w:val="left"/>
      <w:pPr>
        <w:ind w:left="5496" w:hanging="144"/>
      </w:pPr>
      <w:rPr>
        <w:rFonts w:hint="default"/>
        <w:lang w:val="pt-PT" w:eastAsia="pt-PT" w:bidi="pt-PT"/>
      </w:rPr>
    </w:lvl>
    <w:lvl w:ilvl="7" w:tplc="D1EC060A">
      <w:numFmt w:val="bullet"/>
      <w:lvlText w:val="•"/>
      <w:lvlJc w:val="left"/>
      <w:pPr>
        <w:ind w:left="6322" w:hanging="144"/>
      </w:pPr>
      <w:rPr>
        <w:rFonts w:hint="default"/>
        <w:lang w:val="pt-PT" w:eastAsia="pt-PT" w:bidi="pt-PT"/>
      </w:rPr>
    </w:lvl>
    <w:lvl w:ilvl="8" w:tplc="1A186106">
      <w:numFmt w:val="bullet"/>
      <w:lvlText w:val="•"/>
      <w:lvlJc w:val="left"/>
      <w:pPr>
        <w:ind w:left="7148" w:hanging="144"/>
      </w:pPr>
      <w:rPr>
        <w:rFonts w:hint="default"/>
        <w:lang w:val="pt-PT" w:eastAsia="pt-PT" w:bidi="pt-PT"/>
      </w:rPr>
    </w:lvl>
  </w:abstractNum>
  <w:abstractNum w:abstractNumId="1">
    <w:nsid w:val="774F6A02"/>
    <w:multiLevelType w:val="hybridMultilevel"/>
    <w:tmpl w:val="018A7A08"/>
    <w:lvl w:ilvl="0" w:tplc="2A36D2DC">
      <w:start w:val="1"/>
      <w:numFmt w:val="upperRoman"/>
      <w:lvlText w:val="%1"/>
      <w:lvlJc w:val="left"/>
      <w:pPr>
        <w:ind w:left="712" w:hanging="144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pt-PT" w:bidi="pt-PT"/>
      </w:rPr>
    </w:lvl>
    <w:lvl w:ilvl="1" w:tplc="FACE7440">
      <w:numFmt w:val="bullet"/>
      <w:lvlText w:val="•"/>
      <w:lvlJc w:val="left"/>
      <w:pPr>
        <w:ind w:left="1366" w:hanging="144"/>
      </w:pPr>
      <w:rPr>
        <w:rFonts w:hint="default"/>
        <w:lang w:val="pt-PT" w:eastAsia="pt-PT" w:bidi="pt-PT"/>
      </w:rPr>
    </w:lvl>
    <w:lvl w:ilvl="2" w:tplc="2C9A7440">
      <w:numFmt w:val="bullet"/>
      <w:lvlText w:val="•"/>
      <w:lvlJc w:val="left"/>
      <w:pPr>
        <w:ind w:left="2192" w:hanging="144"/>
      </w:pPr>
      <w:rPr>
        <w:rFonts w:hint="default"/>
        <w:lang w:val="pt-PT" w:eastAsia="pt-PT" w:bidi="pt-PT"/>
      </w:rPr>
    </w:lvl>
    <w:lvl w:ilvl="3" w:tplc="214CC680">
      <w:numFmt w:val="bullet"/>
      <w:lvlText w:val="•"/>
      <w:lvlJc w:val="left"/>
      <w:pPr>
        <w:ind w:left="3018" w:hanging="144"/>
      </w:pPr>
      <w:rPr>
        <w:rFonts w:hint="default"/>
        <w:lang w:val="pt-PT" w:eastAsia="pt-PT" w:bidi="pt-PT"/>
      </w:rPr>
    </w:lvl>
    <w:lvl w:ilvl="4" w:tplc="942826A6">
      <w:numFmt w:val="bullet"/>
      <w:lvlText w:val="•"/>
      <w:lvlJc w:val="left"/>
      <w:pPr>
        <w:ind w:left="3844" w:hanging="144"/>
      </w:pPr>
      <w:rPr>
        <w:rFonts w:hint="default"/>
        <w:lang w:val="pt-PT" w:eastAsia="pt-PT" w:bidi="pt-PT"/>
      </w:rPr>
    </w:lvl>
    <w:lvl w:ilvl="5" w:tplc="F7A8799A">
      <w:numFmt w:val="bullet"/>
      <w:lvlText w:val="•"/>
      <w:lvlJc w:val="left"/>
      <w:pPr>
        <w:ind w:left="4670" w:hanging="144"/>
      </w:pPr>
      <w:rPr>
        <w:rFonts w:hint="default"/>
        <w:lang w:val="pt-PT" w:eastAsia="pt-PT" w:bidi="pt-PT"/>
      </w:rPr>
    </w:lvl>
    <w:lvl w:ilvl="6" w:tplc="8822FAC4">
      <w:numFmt w:val="bullet"/>
      <w:lvlText w:val="•"/>
      <w:lvlJc w:val="left"/>
      <w:pPr>
        <w:ind w:left="5496" w:hanging="144"/>
      </w:pPr>
      <w:rPr>
        <w:rFonts w:hint="default"/>
        <w:lang w:val="pt-PT" w:eastAsia="pt-PT" w:bidi="pt-PT"/>
      </w:rPr>
    </w:lvl>
    <w:lvl w:ilvl="7" w:tplc="D1EC060A">
      <w:numFmt w:val="bullet"/>
      <w:lvlText w:val="•"/>
      <w:lvlJc w:val="left"/>
      <w:pPr>
        <w:ind w:left="6322" w:hanging="144"/>
      </w:pPr>
      <w:rPr>
        <w:rFonts w:hint="default"/>
        <w:lang w:val="pt-PT" w:eastAsia="pt-PT" w:bidi="pt-PT"/>
      </w:rPr>
    </w:lvl>
    <w:lvl w:ilvl="8" w:tplc="1A186106">
      <w:numFmt w:val="bullet"/>
      <w:lvlText w:val="•"/>
      <w:lvlJc w:val="left"/>
      <w:pPr>
        <w:ind w:left="7148" w:hanging="14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7B"/>
    <w:rsid w:val="002D6080"/>
    <w:rsid w:val="00317AF3"/>
    <w:rsid w:val="003B3093"/>
    <w:rsid w:val="003C432E"/>
    <w:rsid w:val="003D6AC7"/>
    <w:rsid w:val="005907BF"/>
    <w:rsid w:val="005F0836"/>
    <w:rsid w:val="00692EA5"/>
    <w:rsid w:val="006C2C94"/>
    <w:rsid w:val="00775CF4"/>
    <w:rsid w:val="007B28C8"/>
    <w:rsid w:val="00827B67"/>
    <w:rsid w:val="008C79F2"/>
    <w:rsid w:val="008F1CC5"/>
    <w:rsid w:val="00967D29"/>
    <w:rsid w:val="009A6294"/>
    <w:rsid w:val="00A03D7B"/>
    <w:rsid w:val="00BB51BC"/>
    <w:rsid w:val="00BD41B1"/>
    <w:rsid w:val="00BE4819"/>
    <w:rsid w:val="00C34456"/>
    <w:rsid w:val="00C909FA"/>
    <w:rsid w:val="00CC6EE1"/>
    <w:rsid w:val="00C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D7B"/>
    <w:pPr>
      <w:keepNext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3D7B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Legenda">
    <w:name w:val="caption"/>
    <w:basedOn w:val="Normal"/>
    <w:next w:val="Normal"/>
    <w:qFormat/>
    <w:rsid w:val="00A03D7B"/>
    <w:rPr>
      <w:b/>
      <w:sz w:val="44"/>
    </w:rPr>
  </w:style>
  <w:style w:type="paragraph" w:styleId="PargrafodaLista">
    <w:name w:val="List Paragraph"/>
    <w:basedOn w:val="Normal"/>
    <w:uiPriority w:val="1"/>
    <w:qFormat/>
    <w:rsid w:val="00A03D7B"/>
    <w:pPr>
      <w:spacing w:line="360" w:lineRule="auto"/>
      <w:ind w:left="1681" w:hanging="361"/>
      <w:jc w:val="both"/>
    </w:pPr>
    <w:rPr>
      <w:rFonts w:ascii="Century Gothic" w:eastAsia="Century Gothic" w:hAnsi="Century Gothic" w:cs="Century Gothic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rsid w:val="00A03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D7B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A03D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4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456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4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456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2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7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D7B"/>
    <w:pPr>
      <w:keepNext/>
      <w:outlineLvl w:val="0"/>
    </w:pPr>
    <w:rPr>
      <w:rFonts w:ascii="Times New Roman" w:eastAsia="Arial Unicode MS" w:hAnsi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3D7B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0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Legenda">
    <w:name w:val="caption"/>
    <w:basedOn w:val="Normal"/>
    <w:next w:val="Normal"/>
    <w:qFormat/>
    <w:rsid w:val="00A03D7B"/>
    <w:rPr>
      <w:b/>
      <w:sz w:val="44"/>
    </w:rPr>
  </w:style>
  <w:style w:type="paragraph" w:styleId="PargrafodaLista">
    <w:name w:val="List Paragraph"/>
    <w:basedOn w:val="Normal"/>
    <w:uiPriority w:val="1"/>
    <w:qFormat/>
    <w:rsid w:val="00A03D7B"/>
    <w:pPr>
      <w:spacing w:line="360" w:lineRule="auto"/>
      <w:ind w:left="1681" w:hanging="361"/>
      <w:jc w:val="both"/>
    </w:pPr>
    <w:rPr>
      <w:rFonts w:ascii="Century Gothic" w:eastAsia="Century Gothic" w:hAnsi="Century Gothic" w:cs="Century Gothic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rsid w:val="00A03D7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D7B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A03D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4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456"/>
    <w:rPr>
      <w:rFonts w:ascii="Arial" w:eastAsia="Times New Roman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4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456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2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2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1728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PMJ-ASOCIAL-08-PC</dc:creator>
  <cp:lastModifiedBy>PMJ-ASOCIAL-08-PC</cp:lastModifiedBy>
  <cp:revision>10</cp:revision>
  <cp:lastPrinted>2020-11-04T14:08:00Z</cp:lastPrinted>
  <dcterms:created xsi:type="dcterms:W3CDTF">2020-10-28T12:00:00Z</dcterms:created>
  <dcterms:modified xsi:type="dcterms:W3CDTF">2020-11-05T16:15:00Z</dcterms:modified>
</cp:coreProperties>
</file>